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562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524000" cy="1143000"/>
            <wp:effectExtent l="0" t="0" r="0" b="0"/>
            <wp:docPr id="1" name="Picture 1" descr="Description: ЖУРАМ БАТЛАХ ТУХАЙ /Ногоон хэрэм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УРАМ БАТЛАХ ТУХАЙ /Ногоон хэрэм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562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center"/>
        <w:divId w:val="1975989685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mn-MN"/>
        </w:rPr>
        <w:t>ЗАСГИЙН ГАЗРЫН ТОГТООЛ</w:t>
      </w:r>
    </w:p>
    <w:p w:rsidR="00000000" w:rsidRDefault="00D15629">
      <w:pPr>
        <w:spacing w:line="360" w:lineRule="auto"/>
        <w:jc w:val="center"/>
        <w:divId w:val="1975989685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center"/>
        <w:divId w:val="1975989685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mn-MN"/>
        </w:rPr>
        <w:t>ЖУРАМ БАТЛАХ ТУХАЙ (Ногоон хэрэм)</w:t>
      </w:r>
    </w:p>
    <w:p w:rsidR="00000000" w:rsidRDefault="00D15629">
      <w:pPr>
        <w:spacing w:line="360" w:lineRule="auto"/>
        <w:jc w:val="center"/>
        <w:divId w:val="1975989685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15629">
            <w:pPr>
              <w:spacing w:line="360" w:lineRule="auto"/>
              <w:rPr>
                <w:rFonts w:ascii="Times New Roman" w:eastAsia="Times New Roman" w:hAnsi="Times New Roman"/>
                <w:color w:val="275DFF"/>
                <w:sz w:val="28"/>
                <w:szCs w:val="28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8"/>
                <w:szCs w:val="28"/>
                <w:lang w:val="mn-MN"/>
              </w:rPr>
              <w:t xml:space="preserve">2005 оны 5 дугаар сарын 24-ний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156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15629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8"/>
                <w:szCs w:val="28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8"/>
                <w:szCs w:val="28"/>
                <w:lang w:val="mn-MN"/>
              </w:rPr>
              <w:t xml:space="preserve">Улаанбаатар хот </w:t>
            </w:r>
          </w:p>
        </w:tc>
      </w:tr>
    </w:tbl>
    <w:p w:rsidR="00000000" w:rsidRDefault="00D1562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center"/>
        <w:divId w:val="665743337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mn-MN"/>
        </w:rPr>
        <w:t>Дугаар 104</w:t>
      </w:r>
    </w:p>
    <w:p w:rsidR="00000000" w:rsidRDefault="00D15629">
      <w:pPr>
        <w:spacing w:line="360" w:lineRule="auto"/>
        <w:ind w:firstLine="720"/>
        <w:jc w:val="both"/>
        <w:divId w:val="665743337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  <w:r>
        <w:rPr>
          <w:rFonts w:ascii="Times New Roman" w:eastAsia="Times New Roman" w:hAnsi="Times New Roman"/>
          <w:bCs/>
          <w:sz w:val="28"/>
          <w:szCs w:val="28"/>
          <w:lang w:val="mn-MN"/>
        </w:rPr>
        <w:t>Монгол Улсын Засгийн газраас ТОГТООХ нь</w:t>
      </w:r>
      <w:r>
        <w:rPr>
          <w:rFonts w:ascii="Times New Roman" w:eastAsia="Times New Roman" w:hAnsi="Times New Roman"/>
          <w:b/>
          <w:bCs/>
          <w:sz w:val="28"/>
          <w:szCs w:val="28"/>
          <w:lang w:val="mn-MN"/>
        </w:rPr>
        <w:t xml:space="preserve">: </w:t>
      </w:r>
    </w:p>
    <w:p w:rsidR="00000000" w:rsidRDefault="00D15629">
      <w:pPr>
        <w:pStyle w:val="NormalWeb"/>
        <w:spacing w:before="0" w:beforeAutospacing="0" w:after="0" w:afterAutospacing="0" w:line="360" w:lineRule="auto"/>
        <w:ind w:firstLine="720"/>
        <w:jc w:val="both"/>
        <w:divId w:val="665743337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1. “Ногоон хэрэм” сан байгуулан ажиллуулсугай. </w:t>
      </w:r>
    </w:p>
    <w:p w:rsidR="00000000" w:rsidRDefault="00D15629">
      <w:pPr>
        <w:pStyle w:val="NormalWeb"/>
        <w:spacing w:before="0" w:beforeAutospacing="0" w:after="0" w:afterAutospacing="0" w:line="360" w:lineRule="auto"/>
        <w:ind w:firstLine="720"/>
        <w:jc w:val="both"/>
        <w:divId w:val="665743337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2. “Ногоон хэрэм” сангийн дүрмийг хавсралт ёсоор баталсугай. </w:t>
      </w:r>
    </w:p>
    <w:p w:rsidR="00000000" w:rsidRDefault="00D15629">
      <w:pPr>
        <w:pStyle w:val="NormalWeb"/>
        <w:spacing w:before="0" w:beforeAutospacing="0" w:after="0" w:afterAutospacing="0" w:line="360" w:lineRule="auto"/>
        <w:ind w:firstLine="720"/>
        <w:jc w:val="both"/>
        <w:divId w:val="665743337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3. “Ногоон хэрэм” сангийн дүрмийн биелэлтэд хяналт тавьж ажиллахыг Сангийн сайд Н.Алтанхуягт үүрэг болгосугай. </w:t>
      </w: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b/>
          <w:bCs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bCs/>
          <w:sz w:val="28"/>
          <w:szCs w:val="28"/>
          <w:lang w:val="mn-MN"/>
        </w:rPr>
      </w:pPr>
      <w:r>
        <w:rPr>
          <w:rFonts w:ascii="Times New Roman" w:eastAsia="Times New Roman" w:hAnsi="Times New Roman"/>
          <w:bCs/>
          <w:sz w:val="28"/>
          <w:szCs w:val="28"/>
          <w:lang w:val="mn-MN"/>
        </w:rPr>
        <w:t xml:space="preserve">Монгол Улсын Ерөнхий сайд </w:t>
      </w:r>
      <w:r>
        <w:rPr>
          <w:rFonts w:ascii="Times New Roman" w:eastAsia="Times New Roman" w:hAnsi="Times New Roman"/>
          <w:bCs/>
          <w:sz w:val="28"/>
          <w:szCs w:val="28"/>
          <w:lang w:val="mn-MN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mn-MN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mn-MN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mn-MN"/>
        </w:rPr>
        <w:t xml:space="preserve">Ц.ЭЛБЭГДОРЖ </w:t>
      </w: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bCs/>
          <w:sz w:val="28"/>
          <w:szCs w:val="28"/>
          <w:lang w:val="mn-MN"/>
        </w:rPr>
      </w:pPr>
      <w:r>
        <w:rPr>
          <w:rFonts w:ascii="Times New Roman" w:eastAsia="Times New Roman" w:hAnsi="Times New Roman"/>
          <w:bCs/>
          <w:sz w:val="28"/>
          <w:szCs w:val="28"/>
          <w:lang w:val="mn-MN"/>
        </w:rPr>
        <w:t xml:space="preserve">Сангийн сайд </w:t>
      </w:r>
      <w:r>
        <w:rPr>
          <w:rFonts w:ascii="Times New Roman" w:eastAsia="Times New Roman" w:hAnsi="Times New Roman"/>
          <w:bCs/>
          <w:sz w:val="28"/>
          <w:szCs w:val="28"/>
          <w:lang w:val="mn-MN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mn-MN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mn-MN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mn-MN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mn-MN"/>
        </w:rPr>
        <w:tab/>
        <w:t xml:space="preserve">Н.АЛТАНХУЯГ </w:t>
      </w: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bCs/>
          <w:sz w:val="28"/>
          <w:szCs w:val="28"/>
          <w:lang w:val="mn-MN"/>
        </w:rPr>
      </w:pPr>
      <w:r>
        <w:rPr>
          <w:rFonts w:ascii="Times New Roman" w:hAnsi="Times New Roman"/>
          <w:sz w:val="28"/>
          <w:szCs w:val="28"/>
          <w:lang w:val="mn-MN"/>
        </w:rPr>
        <w:t xml:space="preserve">Байгаль орчны сайд </w:t>
      </w:r>
      <w:r>
        <w:rPr>
          <w:rFonts w:ascii="Times New Roman" w:hAnsi="Times New Roman"/>
          <w:sz w:val="28"/>
          <w:szCs w:val="28"/>
          <w:lang w:val="mn-MN"/>
        </w:rPr>
        <w:tab/>
      </w:r>
      <w:r>
        <w:rPr>
          <w:rFonts w:ascii="Times New Roman" w:hAnsi="Times New Roman"/>
          <w:sz w:val="28"/>
          <w:szCs w:val="28"/>
          <w:lang w:val="mn-MN"/>
        </w:rPr>
        <w:tab/>
      </w:r>
      <w:r>
        <w:rPr>
          <w:rFonts w:ascii="Times New Roman" w:hAnsi="Times New Roman"/>
          <w:sz w:val="28"/>
          <w:szCs w:val="28"/>
          <w:lang w:val="mn-MN"/>
        </w:rPr>
        <w:tab/>
      </w:r>
      <w:r>
        <w:rPr>
          <w:rFonts w:ascii="Times New Roman" w:hAnsi="Times New Roman"/>
          <w:sz w:val="28"/>
          <w:szCs w:val="28"/>
          <w:lang w:val="mn-MN"/>
        </w:rPr>
        <w:tab/>
        <w:t xml:space="preserve">У.БАРСБОЛД </w:t>
      </w:r>
    </w:p>
    <w:p w:rsidR="00000000" w:rsidRDefault="00D15629">
      <w:pPr>
        <w:spacing w:line="360" w:lineRule="auto"/>
        <w:jc w:val="right"/>
        <w:divId w:val="665743337"/>
        <w:rPr>
          <w:rFonts w:ascii="Times New Roman" w:eastAsia="Times New Roman" w:hAnsi="Times New Roman"/>
          <w:i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lastRenderedPageBreak/>
        <w:t xml:space="preserve">                       </w:t>
      </w:r>
      <w:r>
        <w:rPr>
          <w:rFonts w:ascii="Times New Roman" w:eastAsia="Times New Roman" w:hAnsi="Times New Roman"/>
          <w:bCs/>
          <w:i/>
          <w:sz w:val="28"/>
          <w:szCs w:val="28"/>
          <w:lang w:val="mn-MN"/>
        </w:rPr>
        <w:t xml:space="preserve">Засгийн газрын 2005 оны 104 дүгээр </w:t>
      </w:r>
    </w:p>
    <w:p w:rsidR="00000000" w:rsidRDefault="00D15629">
      <w:pPr>
        <w:spacing w:line="360" w:lineRule="auto"/>
        <w:jc w:val="right"/>
        <w:divId w:val="665743337"/>
        <w:rPr>
          <w:rFonts w:ascii="Times New Roman" w:eastAsia="Times New Roman" w:hAnsi="Times New Roman"/>
          <w:i/>
          <w:sz w:val="28"/>
          <w:szCs w:val="28"/>
          <w:lang w:val="mn-MN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mn-MN"/>
        </w:rPr>
        <w:t>    тогтоолын хавсралт</w:t>
      </w:r>
    </w:p>
    <w:p w:rsidR="00000000" w:rsidRDefault="00D15629">
      <w:pPr>
        <w:spacing w:line="360" w:lineRule="auto"/>
        <w:jc w:val="center"/>
        <w:divId w:val="665743337"/>
        <w:rPr>
          <w:rFonts w:ascii="Times New Roman" w:eastAsia="Times New Roman" w:hAnsi="Times New Roman"/>
          <w:b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center"/>
        <w:divId w:val="665743337"/>
        <w:rPr>
          <w:rFonts w:ascii="Times New Roman" w:eastAsia="Times New Roman" w:hAnsi="Times New Roman"/>
          <w:b/>
          <w:sz w:val="28"/>
          <w:szCs w:val="28"/>
          <w:lang w:val="mn-MN"/>
        </w:rPr>
      </w:pPr>
      <w:r>
        <w:rPr>
          <w:rFonts w:ascii="Times New Roman" w:eastAsia="Times New Roman" w:hAnsi="Times New Roman"/>
          <w:b/>
          <w:sz w:val="28"/>
          <w:szCs w:val="28"/>
          <w:lang w:val="mn-MN"/>
        </w:rPr>
        <w:t>"НОГООН ХЭРЭМ" САНГИЙН ДҮРЭМ</w:t>
      </w: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Нэг. Нийтлэг үндэслэл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1. "Ногоон хэрэм" сан (цаашид "Сан" гэх)</w:t>
      </w:r>
      <w:r>
        <w:rPr>
          <w:rFonts w:ascii="Times New Roman" w:eastAsia="Times New Roman" w:hAnsi="Times New Roman"/>
          <w:sz w:val="28"/>
          <w:szCs w:val="28"/>
          <w:lang w:val="mn-MN"/>
        </w:rPr>
        <w:t>-гийн хөрөнгийг бүрдүүлэх, зарцуулах, тайлагнахад энэхүү дүрмийг дагаж мөрдөнө.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2. Сан нь "Ногоон хэрэм" үндэсний хөтөлбөрийн хүрээнд хэрэгжүүлэх төсөл, арга хэмжээг санхүүжүүлэх болон тэдгээрт дэмжлэг үзүүлэх чиг үүрэгтэй байна.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 xml:space="preserve"> 3. Сан нь улсын төсвийн </w:t>
      </w:r>
      <w:r>
        <w:rPr>
          <w:rFonts w:ascii="Times New Roman" w:eastAsia="Times New Roman" w:hAnsi="Times New Roman"/>
          <w:sz w:val="28"/>
          <w:szCs w:val="28"/>
          <w:lang w:val="mn-MN"/>
        </w:rPr>
        <w:t>бүрэлдэхүүн хэсэг болж, сангийн орлого, зарлага нь жил бүрийн төсвийн төсөл, төлөвлөгөө болон гүйцэтгэлийн тайланд тусгагдана.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 4. Сан нь тогтоосон журмаар үйлдсэн албан бичгийн хэвлэмэл хуудас, тэмдэгтэй байна.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b/>
          <w:sz w:val="28"/>
          <w:szCs w:val="28"/>
          <w:lang w:val="mn-MN"/>
        </w:rPr>
      </w:pPr>
      <w:r>
        <w:rPr>
          <w:rFonts w:ascii="Times New Roman" w:eastAsia="Times New Roman" w:hAnsi="Times New Roman"/>
          <w:b/>
          <w:sz w:val="28"/>
          <w:szCs w:val="28"/>
          <w:lang w:val="mn-MN"/>
        </w:rPr>
        <w:t> Хоёр. Сангийн хөрөнгийн эх үүсвэр, түүний</w:t>
      </w:r>
      <w:r>
        <w:rPr>
          <w:rFonts w:ascii="Times New Roman" w:eastAsia="Times New Roman" w:hAnsi="Times New Roman"/>
          <w:b/>
          <w:sz w:val="28"/>
          <w:szCs w:val="28"/>
          <w:lang w:val="mn-MN"/>
        </w:rPr>
        <w:t>г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b/>
          <w:sz w:val="28"/>
          <w:szCs w:val="28"/>
          <w:lang w:val="mn-MN"/>
        </w:rPr>
      </w:pPr>
      <w:r>
        <w:rPr>
          <w:rFonts w:ascii="Times New Roman" w:eastAsia="Times New Roman" w:hAnsi="Times New Roman"/>
          <w:b/>
          <w:sz w:val="28"/>
          <w:szCs w:val="28"/>
          <w:lang w:val="mn-MN"/>
        </w:rPr>
        <w:t xml:space="preserve"> төлөвлөх, сангийн дансны байршил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5. Сангийн хөрөнгө дор дурдсан эх үүсвэрээс бүрдэнэ: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5.1. "Ногоон хэрэм" үндэсний хөтөлбөрийг хэрэгжүүлэхэд зориулан улсын төсвөөс хуваарилагдсан хөрөнгө;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 xml:space="preserve"> 5.2. улс, </w:t>
      </w:r>
      <w:r>
        <w:rPr>
          <w:rFonts w:ascii="Times New Roman" w:eastAsia="Times New Roman" w:hAnsi="Times New Roman"/>
          <w:sz w:val="28"/>
          <w:szCs w:val="28"/>
          <w:lang w:val="mn-MN"/>
        </w:rPr>
        <w:t>орон нутгийн төсвөөс санхүүжүүлэх ойн аж ахуйн арга хэмжээний хөрөнгийн зохих хэсэг;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5.3. хандивлагч орон, олон улсын байгууллагын буцалтгүй тусламж, хандивын хөрөнгө;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lastRenderedPageBreak/>
        <w:t>5.4. байгууллага, аж ахуйн нэгжийн хандивын хөрөнгө;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 xml:space="preserve"> 5.5. олон нийтийн байгууллага, </w:t>
      </w:r>
      <w:r>
        <w:rPr>
          <w:rFonts w:ascii="Times New Roman" w:eastAsia="Times New Roman" w:hAnsi="Times New Roman"/>
          <w:sz w:val="28"/>
          <w:szCs w:val="28"/>
          <w:lang w:val="mn-MN"/>
        </w:rPr>
        <w:t>гадаад, дотоодын иргэдийн хандивын хөрөнгө;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5.6. хууль тогтоомжоор хориглоогүй бусад эх үүсвэр.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6. Энэ дүрмийн 5.3, 5.4, 5.5-д заасан хандив, тусламж нь ямар ч хэлбэртэй байж болно. Аж ахуйн нэгж, байгууллага, иргэдээс хандивласан эд материал, бусад зүйл</w:t>
      </w:r>
      <w:r>
        <w:rPr>
          <w:rFonts w:ascii="Times New Roman" w:eastAsia="Times New Roman" w:hAnsi="Times New Roman"/>
          <w:sz w:val="28"/>
          <w:szCs w:val="28"/>
          <w:lang w:val="mn-MN"/>
        </w:rPr>
        <w:t>сийг сангийн үйл ажиллагааны зориулалтаар шууд ашиглах бололцоогүй тохиолдолд тэдгээрийг үнэлэн бүртгэж, тухайн үеийн зах зээлийн үнээр холбогдох хууль тогтоомжийн дагуу борлуулан орлогыг санд төвлөрүүлнэ.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7. Тухайн жилд санд хуримтлагдах орлогын эх үүсвэ</w:t>
      </w:r>
      <w:r>
        <w:rPr>
          <w:rFonts w:ascii="Times New Roman" w:eastAsia="Times New Roman" w:hAnsi="Times New Roman"/>
          <w:sz w:val="28"/>
          <w:szCs w:val="28"/>
          <w:lang w:val="mn-MN"/>
        </w:rPr>
        <w:t xml:space="preserve">р, сангаас зарцуулах хөрөнгийн хэмжээ болон хөрөнгийн зарцуулалтын хуваарийг Байгаль орчны сайд батална. 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 xml:space="preserve"> 8. Санд иргэд, байгууллага, аж ахуйн нэгжээс хандив, тусламж үзүүлэх ажлыг Байгаль орчны яам, түүний удирдлага, Сангийн удирдах зөвлөл төлөвлөгөөний </w:t>
      </w:r>
      <w:r>
        <w:rPr>
          <w:rFonts w:ascii="Times New Roman" w:eastAsia="Times New Roman" w:hAnsi="Times New Roman"/>
          <w:sz w:val="28"/>
          <w:szCs w:val="28"/>
          <w:lang w:val="mn-MN"/>
        </w:rPr>
        <w:t>дагуу зохион байгуулна.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9. Сангийн хөрөнгийг төрийн сангийн тусгай дансанд байршуулах бөгөөд гүйцэтгэлийг төсвийн хууль тогтоомжийн дагуу тайлагнана.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b/>
          <w:sz w:val="28"/>
          <w:szCs w:val="28"/>
          <w:lang w:val="mn-MN"/>
        </w:rPr>
      </w:pPr>
      <w:r>
        <w:rPr>
          <w:rFonts w:ascii="Times New Roman" w:eastAsia="Times New Roman" w:hAnsi="Times New Roman"/>
          <w:b/>
          <w:sz w:val="28"/>
          <w:szCs w:val="28"/>
          <w:lang w:val="mn-MN"/>
        </w:rPr>
        <w:t>Гурав. Сангийн хөрөнгийн зарцуулах зориулалт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10. Сангийн хөрөнгийг дор дурдсан зориулалтаар зарцуулна: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10.1. "Ногоон хэрэм" хөтөлбөрийг хэрэгжүүлэх хүрээнд ойн санг нэмэгдүүлэх, ойг нөхөн сэргээх, хамгаалах, цөлжилт, элсний нүүдэлтэй тэмцэх;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10.2. говь, хээрийн бүсэд тарих мод, модлог ургамлын үр, тарьц, суулгац ургуулах зориулалт бүхий мод үржүүлгийн газ</w:t>
      </w:r>
      <w:r>
        <w:rPr>
          <w:rFonts w:ascii="Times New Roman" w:eastAsia="Times New Roman" w:hAnsi="Times New Roman"/>
          <w:sz w:val="28"/>
          <w:szCs w:val="28"/>
          <w:lang w:val="mn-MN"/>
        </w:rPr>
        <w:t>рыг бэхжүүлэх, шинээр байгуулах;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lastRenderedPageBreak/>
        <w:t> 10.3. мод, модлог ургамлын үр, суулгац худалдан авах;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10.4. хөтөлбөрийн хүрээнд байгуулах ногоон байгууламжийн зураг төсөв хийх, хөрс, ус, ургамлын суурин болон явуулын судалгаа хийх;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10.5. хөтөлбөр хэрэгжүүлэхэд шаардла</w:t>
      </w:r>
      <w:r>
        <w:rPr>
          <w:rFonts w:ascii="Times New Roman" w:eastAsia="Times New Roman" w:hAnsi="Times New Roman"/>
          <w:sz w:val="28"/>
          <w:szCs w:val="28"/>
          <w:lang w:val="mn-MN"/>
        </w:rPr>
        <w:t>гатай багаж хэрэгсэл, тоног төхөөрөмж хийх болон худалдан авах;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10.6. таримал ойг хамгаалах хамгаалалтын хашаа барих, худаг гаргах,  таримал ойд усалгаа, арчилгаа хийх;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10.7. мэргэжилтэн, мэргэшлийн ажилчинг гадаад, дотоодод туршлага судлуулах, олон нийт</w:t>
      </w:r>
      <w:r>
        <w:rPr>
          <w:rFonts w:ascii="Times New Roman" w:eastAsia="Times New Roman" w:hAnsi="Times New Roman"/>
          <w:sz w:val="28"/>
          <w:szCs w:val="28"/>
          <w:lang w:val="mn-MN"/>
        </w:rPr>
        <w:t>ийн дунд сургалт, сурталчилгаа явуулах, гарын авлага бэлтгэх, хэвлэх, семинар, зөвлөлгөөн зохион байгуулах;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10.8. гадаад орон, олон улсын байгууллагаас өгсөн хандив, тусламжийг гэрээ, хэлэлцээрт тусгагдсан төсөл, арга хэмжээнд нь зарцуулна.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b/>
          <w:sz w:val="28"/>
          <w:szCs w:val="28"/>
          <w:lang w:val="mn-MN"/>
        </w:rPr>
      </w:pPr>
      <w:r>
        <w:rPr>
          <w:rFonts w:ascii="Times New Roman" w:eastAsia="Times New Roman" w:hAnsi="Times New Roman"/>
          <w:b/>
          <w:sz w:val="28"/>
          <w:szCs w:val="28"/>
          <w:lang w:val="mn-MN"/>
        </w:rPr>
        <w:t>Дөрөв. Санги</w:t>
      </w:r>
      <w:r>
        <w:rPr>
          <w:rFonts w:ascii="Times New Roman" w:eastAsia="Times New Roman" w:hAnsi="Times New Roman"/>
          <w:b/>
          <w:sz w:val="28"/>
          <w:szCs w:val="28"/>
          <w:lang w:val="mn-MN"/>
        </w:rPr>
        <w:t xml:space="preserve">йн удирдлага, түүний үйл ажиллагаа 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 xml:space="preserve"> 11. Санд зохих журмын дагуу хөрөнгө төвлөрүүлэх, зарцуулах, тайлагнах үйл ажиллагааг Сангийн удирдах зөвлөл эрхэлнэ. 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12. Сангийн удирдах зөвлөл 7-9 гишүүнтэй байх бөгөөд Сангийн яамнаас төлөөлөл оролцсон байна. Сангий</w:t>
      </w:r>
      <w:r>
        <w:rPr>
          <w:rFonts w:ascii="Times New Roman" w:eastAsia="Times New Roman" w:hAnsi="Times New Roman"/>
          <w:sz w:val="28"/>
          <w:szCs w:val="28"/>
          <w:lang w:val="mn-MN"/>
        </w:rPr>
        <w:t>н удирдах зөвлөлийг Байгаль орчны сайд батлах бөгөөд удирдах зөвлөлийн дарга нь Байгаль орчны дэд сайд байна.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13. Сангийн удирдах зөвлөлийн үйл ажиллагааны үндсэн хэлбэр нь хуралдаан байх бөгөөд улиралд 1-ээс доошгүй хуралдана. Зөвлөлийн гишүүдийн гуравны</w:t>
      </w:r>
      <w:r>
        <w:rPr>
          <w:rFonts w:ascii="Times New Roman" w:eastAsia="Times New Roman" w:hAnsi="Times New Roman"/>
          <w:sz w:val="28"/>
          <w:szCs w:val="28"/>
          <w:lang w:val="mn-MN"/>
        </w:rPr>
        <w:t xml:space="preserve"> хоёр нь оролцсоноор хуралдааныг хүчинтэйд тооцно. 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lastRenderedPageBreak/>
        <w:t xml:space="preserve"> 14. Сангийн удирдах зөвлөл асуудлыг тухайн хуралдаанд оролцсон гишүүдийн олонхийн саналаар шийдвэрлэж тогтоол гаргана. Сангийн удирдах зөвлөлийн тогтоолд дарга, </w:t>
      </w:r>
      <w:r>
        <w:rPr>
          <w:rFonts w:ascii="Times New Roman" w:eastAsia="Times New Roman" w:hAnsi="Times New Roman"/>
          <w:sz w:val="28"/>
          <w:szCs w:val="28"/>
          <w:lang w:val="mn-MN"/>
        </w:rPr>
        <w:t xml:space="preserve">нарийн бичгийн дарга гарын үсэг зурна. Сангийн удирдах зөвлөлийн хуралдааны явцын тухай тэмдэглэл хөтөлж, зөвлөлийн дарга, нарийн бичгийн дарга нар гарын үсэг зурна. 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15. Сангийн удирдах зөвлөл нь дор дурдсан бүрэн эрхтэй байна: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15.1. "Ногоон хэрэм" санг</w:t>
      </w:r>
      <w:r>
        <w:rPr>
          <w:rFonts w:ascii="Times New Roman" w:eastAsia="Times New Roman" w:hAnsi="Times New Roman"/>
          <w:sz w:val="28"/>
          <w:szCs w:val="28"/>
          <w:lang w:val="mn-MN"/>
        </w:rPr>
        <w:t>ийн төсөв, санхүүгийн төлөвлөгөөг төлөвлөх, түүний хэрэгжилтэд хяналт тавих;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15.2. "Ногоон хэрэм" үндэсний хөтөлбөр болон сангийн хөрөнгөөр хэрэгжүүлэх төсөл, арга хэмжээг нэмэгдүүлэх, сангийн хөрөнгийг өсгөх талаар гаргасан санал, санаачилгыг дэмжих;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15</w:t>
      </w:r>
      <w:r>
        <w:rPr>
          <w:rFonts w:ascii="Times New Roman" w:eastAsia="Times New Roman" w:hAnsi="Times New Roman"/>
          <w:sz w:val="28"/>
          <w:szCs w:val="28"/>
          <w:lang w:val="mn-MN"/>
        </w:rPr>
        <w:t>.3. Сангийн хөрөнгөөр хэрэгжүүлэх төсөл, арга хэмжээний тендер зарлах, сонгон шалгаруулах үйл ажиллагааг холбогдох хууль тогтоомжийн дагуу зохион байгуулах арга хэмжээ авах;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15.4. Сангийн хөрөнгөөр хэрэгжиж байгаа төсөл, арга хэмжээний биелэлтэд хяналт та</w:t>
      </w:r>
      <w:r>
        <w:rPr>
          <w:rFonts w:ascii="Times New Roman" w:eastAsia="Times New Roman" w:hAnsi="Times New Roman"/>
          <w:sz w:val="28"/>
          <w:szCs w:val="28"/>
          <w:lang w:val="mn-MN"/>
        </w:rPr>
        <w:t>вих, энэ талаар Байгаль орчны сайдад танилцуулах;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15.5. Сангийн үйл ажиллагааны болон санхүүгийн жил, улирлын тайланг хэлэлцэж холбогдох хууль тогтоомжийн дагуу тайлагнах.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16. Санд иргэд, аж ахуйн нэгж, байгууллагаас хандив, тусламжаар өгсөн болон сангий</w:t>
      </w:r>
      <w:r>
        <w:rPr>
          <w:rFonts w:ascii="Times New Roman" w:eastAsia="Times New Roman" w:hAnsi="Times New Roman"/>
          <w:sz w:val="28"/>
          <w:szCs w:val="28"/>
          <w:lang w:val="mn-MN"/>
        </w:rPr>
        <w:t>н хөрөнгөөр бүрдүүлсэн өмч хөрөнгийг сангийн удирдах Зөвлөл зориулалтын дагуу зарцуулах, хамгаалах үүрэг хүлээнэ.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17. Сангийн өдөр тутмын үйл ажиллагааг хариуцсан орон тооны ажилтантай байж болно.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lastRenderedPageBreak/>
        <w:t>18. Улсын болон орон нутгийн төсөв, гадаадын хандив, тус</w:t>
      </w:r>
      <w:r>
        <w:rPr>
          <w:rFonts w:ascii="Times New Roman" w:eastAsia="Times New Roman" w:hAnsi="Times New Roman"/>
          <w:sz w:val="28"/>
          <w:szCs w:val="28"/>
          <w:lang w:val="mn-MN"/>
        </w:rPr>
        <w:t>ламжаар бий болсон сангийн хөрөнгөөр худалдан авах бараа, үйлчилгээг нийтэд ил тод байдлаар холбогдох хууль тогтоомжийн дагуу сонгон шалгаруулна.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19. Сангийн хөрөнгийг эзэмших, ашиглах, захиран зарцуулахдаа Төрийн болон орон нутгийн өмчийн тухай хууль, Тө</w:t>
      </w:r>
      <w:r>
        <w:rPr>
          <w:rFonts w:ascii="Times New Roman" w:eastAsia="Times New Roman" w:hAnsi="Times New Roman"/>
          <w:sz w:val="28"/>
          <w:szCs w:val="28"/>
          <w:lang w:val="mn-MN"/>
        </w:rPr>
        <w:t>свийн байгууллагын удирдлага, санхүүжилтийн тухай хууль, Нэгдсэн төсвийн тухай хууль болон холбогдох бусад хууль тогтоомж, тэдгээртэй нийцүүлэн гаргасан дүрэм, журмыг удирдлага болгоно.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20. Сангийн хөрөнгөөр хэрэгжүүлж байгаа төсөл, арга хэмжээний санхүүж</w:t>
      </w:r>
      <w:r>
        <w:rPr>
          <w:rFonts w:ascii="Times New Roman" w:eastAsia="Times New Roman" w:hAnsi="Times New Roman"/>
          <w:sz w:val="28"/>
          <w:szCs w:val="28"/>
          <w:lang w:val="mn-MN"/>
        </w:rPr>
        <w:t xml:space="preserve">илтийг хууль тогтоомж, түүнтэй нийцүүлэн гаргасан журмын дагуу олгоно. 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21. Сангийн хөрөнгийн бүрдэлт, зарцуулалтын бүртгэл нь Нягтлан бодох бүртгэлийн тухай хууль, түүнтэй нийцүүлэн гаргасан заавар, журмаар хийгдэнэ.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22. Сангийн зарцуулалтын улирлын тай</w:t>
      </w:r>
      <w:r>
        <w:rPr>
          <w:rFonts w:ascii="Times New Roman" w:eastAsia="Times New Roman" w:hAnsi="Times New Roman"/>
          <w:sz w:val="28"/>
          <w:szCs w:val="28"/>
          <w:lang w:val="mn-MN"/>
        </w:rPr>
        <w:t>ланг дараа улирлын эхний сарын 20-ны дотор, жилийн тайланг дараа оны 2 дугаар сарын 10-ны дотор гаргаж Байгаль орчны сайдад хүргүүлж, Сангийн яаманд тайлагнана.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23. Сангийн зарцуулалтын тайланд Төрийн аудитын тухай хуульд заасны дагуу аудитын дүгнэлт гарг</w:t>
      </w:r>
      <w:r>
        <w:rPr>
          <w:rFonts w:ascii="Times New Roman" w:eastAsia="Times New Roman" w:hAnsi="Times New Roman"/>
          <w:sz w:val="28"/>
          <w:szCs w:val="28"/>
          <w:lang w:val="mn-MN"/>
        </w:rPr>
        <w:t>уулсан байна.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24. Сан нь төсвийн хөрөнгөөс гадна бусад эх үүсвэрээс бүрдэж байгаа бол жилийн эцсийн зарцуулалтын тайланг аудитын дүгнэлтийн хамт тайлан гарснаас хойш 20 хоногийн дотор өдөр тутмын хэвлэлд нийтлүүлж нийтэд мэдээлнэ.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b/>
          <w:sz w:val="28"/>
          <w:szCs w:val="28"/>
          <w:lang w:val="mn-MN"/>
        </w:rPr>
      </w:pP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b/>
          <w:sz w:val="28"/>
          <w:szCs w:val="28"/>
          <w:lang w:val="mn-MN"/>
        </w:rPr>
      </w:pPr>
      <w:r>
        <w:rPr>
          <w:rFonts w:ascii="Times New Roman" w:eastAsia="Times New Roman" w:hAnsi="Times New Roman"/>
          <w:b/>
          <w:sz w:val="28"/>
          <w:szCs w:val="28"/>
          <w:lang w:val="mn-MN"/>
        </w:rPr>
        <w:lastRenderedPageBreak/>
        <w:t>Тав. Хариуцлага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25. С</w:t>
      </w:r>
      <w:r>
        <w:rPr>
          <w:rFonts w:ascii="Times New Roman" w:eastAsia="Times New Roman" w:hAnsi="Times New Roman"/>
          <w:sz w:val="28"/>
          <w:szCs w:val="28"/>
          <w:lang w:val="mn-MN"/>
        </w:rPr>
        <w:t>ангийн хөрөнгийг бусдад хандивлах, барьцаалах, зээлээр ашиглуулах буюу дүрэмд зааснаас өөр зориулалтаар зарцуулахыг хориглоно.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26. Сангийн хөрөнгийг зориулалтын бус зүйлд зарцуулсан, энэ журмыг зөрчсөн буруутай албан тушаалтанд эрүүгийн хариуцлага хүлээлг</w:t>
      </w:r>
      <w:r>
        <w:rPr>
          <w:rFonts w:ascii="Times New Roman" w:eastAsia="Times New Roman" w:hAnsi="Times New Roman"/>
          <w:sz w:val="28"/>
          <w:szCs w:val="28"/>
          <w:lang w:val="mn-MN"/>
        </w:rPr>
        <w:t>эхээргүй бол холбогдох хууль тогтоомжид заасны дагуу захиргааны хариуцлага хүлээлгэнэ.</w:t>
      </w:r>
    </w:p>
    <w:p w:rsidR="00000000" w:rsidRDefault="00D15629">
      <w:pPr>
        <w:spacing w:line="360" w:lineRule="auto"/>
        <w:ind w:firstLine="630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</w:t>
      </w: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</w:t>
      </w: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 </w:t>
      </w: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000000" w:rsidRDefault="00D15629">
      <w:pPr>
        <w:spacing w:line="360" w:lineRule="auto"/>
        <w:jc w:val="both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</w:p>
    <w:p w:rsidR="00D15629" w:rsidRDefault="00D15629">
      <w:pPr>
        <w:spacing w:line="360" w:lineRule="auto"/>
        <w:jc w:val="center"/>
        <w:divId w:val="665743337"/>
        <w:rPr>
          <w:rFonts w:ascii="Times New Roman" w:eastAsia="Times New Roman" w:hAnsi="Times New Roman"/>
          <w:sz w:val="28"/>
          <w:szCs w:val="28"/>
          <w:lang w:val="mn-MN"/>
        </w:rPr>
      </w:pPr>
      <w:r>
        <w:rPr>
          <w:rFonts w:ascii="Times New Roman" w:eastAsia="Times New Roman" w:hAnsi="Times New Roman"/>
          <w:sz w:val="28"/>
          <w:szCs w:val="28"/>
          <w:lang w:val="mn-MN"/>
        </w:rPr>
        <w:t>-------оОо------</w:t>
      </w:r>
    </w:p>
    <w:sectPr w:rsidR="00D15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5AE"/>
    <w:rsid w:val="007315AE"/>
    <w:rsid w:val="00D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2018-03-05T09:29:00Z</dcterms:created>
  <dcterms:modified xsi:type="dcterms:W3CDTF">2018-03-05T09:29:00Z</dcterms:modified>
</cp:coreProperties>
</file>