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5500F">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ЖУРАМ ШИНЭЧЛЭН БАТЛАХ ТУХАЙ /Байгаль орчныг хамгаалах, нөхөн сэргээ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ШИНЭЧЛЭН БАТЛАХ ТУХАЙ /Байгаль орчныг хамгаалах, нөхөн сэргээ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E5500F">
      <w:pPr>
        <w:spacing w:line="360" w:lineRule="auto"/>
        <w:jc w:val="center"/>
        <w:divId w:val="197633098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E5500F">
      <w:pPr>
        <w:spacing w:line="360" w:lineRule="auto"/>
        <w:jc w:val="both"/>
        <w:divId w:val="1976330981"/>
        <w:rPr>
          <w:rFonts w:ascii="Times New Roman" w:eastAsia="Times New Roman" w:hAnsi="Times New Roman"/>
          <w:b/>
          <w:bCs/>
          <w:sz w:val="24"/>
          <w:szCs w:val="24"/>
          <w:lang w:val="mn-MN"/>
        </w:rPr>
      </w:pPr>
    </w:p>
    <w:p w:rsidR="00000000" w:rsidRDefault="00E5500F">
      <w:pPr>
        <w:spacing w:line="360" w:lineRule="auto"/>
        <w:divId w:val="197633098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2014 оны 2  дугаар </w:t>
      </w:r>
    </w:p>
    <w:p w:rsidR="00000000" w:rsidRDefault="00E5500F">
      <w:pPr>
        <w:spacing w:line="360" w:lineRule="auto"/>
        <w:divId w:val="197633098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сарын 14-ний өдөр          </w:t>
      </w:r>
      <w:r>
        <w:rPr>
          <w:rFonts w:ascii="Times New Roman" w:eastAsia="Times New Roman" w:hAnsi="Times New Roman"/>
          <w:sz w:val="24"/>
          <w:szCs w:val="24"/>
          <w:lang w:val="mn-MN"/>
        </w:rPr>
        <w:tab/>
        <w:t xml:space="preserve">        Дугаар 43          </w:t>
      </w:r>
      <w:r>
        <w:rPr>
          <w:rFonts w:ascii="Times New Roman" w:eastAsia="Times New Roman" w:hAnsi="Times New Roman"/>
          <w:sz w:val="24"/>
          <w:szCs w:val="24"/>
          <w:lang w:val="mn-MN"/>
        </w:rPr>
        <w:tab/>
        <w:t xml:space="preserve">                          Улаанбаатар хот</w:t>
      </w:r>
    </w:p>
    <w:p w:rsidR="00000000" w:rsidRDefault="00E5500F">
      <w:pPr>
        <w:spacing w:line="360" w:lineRule="auto"/>
        <w:jc w:val="both"/>
        <w:divId w:val="197633098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w:t>
      </w:r>
    </w:p>
    <w:p w:rsidR="00000000" w:rsidRDefault="00E5500F">
      <w:pPr>
        <w:spacing w:line="360" w:lineRule="auto"/>
        <w:jc w:val="center"/>
        <w:divId w:val="197633098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ЖУРАМ ШИНЭЧЛЭН БАТЛАХ ТУХАЙ</w:t>
      </w:r>
    </w:p>
    <w:p w:rsidR="00000000" w:rsidRDefault="00E5500F">
      <w:pPr>
        <w:spacing w:line="360" w:lineRule="auto"/>
        <w:jc w:val="center"/>
        <w:divId w:val="1976330981"/>
        <w:rPr>
          <w:rFonts w:ascii="Times New Roman" w:eastAsia="Times New Roman" w:hAnsi="Times New Roman"/>
          <w:b/>
          <w:bCs/>
          <w:sz w:val="24"/>
          <w:szCs w:val="24"/>
          <w:lang w:val="mn-MN"/>
        </w:rPr>
      </w:pPr>
    </w:p>
    <w:p w:rsidR="00000000" w:rsidRDefault="00E5500F">
      <w:pPr>
        <w:pStyle w:val="NormalWeb"/>
        <w:spacing w:before="0" w:beforeAutospacing="0" w:after="0" w:afterAutospacing="0" w:line="360" w:lineRule="auto"/>
        <w:ind w:firstLine="720"/>
        <w:jc w:val="both"/>
        <w:divId w:val="1976330981"/>
        <w:rPr>
          <w:lang w:val="mn-MN"/>
        </w:rPr>
      </w:pPr>
      <w:r>
        <w:rPr>
          <w:lang w:val="mn-MN"/>
        </w:rPr>
        <w:t>Байгалийн нөөц ашигласны төлбөрийн тухай хуулийн 13.5-д заасныг үндэслэн Монгол Улсын Засгийн газраас ТОГТООХ нь:</w:t>
      </w:r>
    </w:p>
    <w:p w:rsidR="00000000" w:rsidRDefault="00E5500F">
      <w:pPr>
        <w:pStyle w:val="NormalWeb"/>
        <w:spacing w:before="0" w:beforeAutospacing="0" w:after="0" w:afterAutospacing="0" w:line="360" w:lineRule="auto"/>
        <w:ind w:firstLine="720"/>
        <w:jc w:val="both"/>
        <w:divId w:val="1976330981"/>
        <w:rPr>
          <w:lang w:val="mn-MN"/>
        </w:rPr>
      </w:pPr>
      <w:r>
        <w:rPr>
          <w:lang w:val="mn-MN"/>
        </w:rPr>
        <w:t>1. “Байгаль орчныг хамгаалах, нөхөн сэргээх арга хэмжээнд зарцуулах төлбөрийн орлогын хэсгийг бүрдүүлэх, зарцуула</w:t>
      </w:r>
      <w:r>
        <w:rPr>
          <w:lang w:val="mn-MN"/>
        </w:rPr>
        <w:t>х, тайлагнах журам”-ыг хавсралт ёсоор баталсугай.</w:t>
      </w:r>
    </w:p>
    <w:p w:rsidR="00000000" w:rsidRDefault="00E5500F">
      <w:pPr>
        <w:pStyle w:val="NormalWeb"/>
        <w:spacing w:before="0" w:beforeAutospacing="0" w:after="0" w:afterAutospacing="0" w:line="360" w:lineRule="auto"/>
        <w:ind w:firstLine="720"/>
        <w:jc w:val="both"/>
        <w:divId w:val="1976330981"/>
        <w:rPr>
          <w:lang w:val="mn-MN"/>
        </w:rPr>
      </w:pPr>
      <w:r>
        <w:rPr>
          <w:lang w:val="mn-MN"/>
        </w:rPr>
        <w:t>2. Энэхүү журмын хэрэгжилтэд хяналт тавьж ажиллахыг  Байгаль орчин, ногоон хөгжлийн сайд С.Оюун, Сангийн сайд Ч.Улаан, бүх шатны Засаг дарга  нарт үүрэг болгосугай.</w:t>
      </w:r>
    </w:p>
    <w:p w:rsidR="00000000" w:rsidRDefault="00E5500F">
      <w:pPr>
        <w:pStyle w:val="NormalWeb"/>
        <w:spacing w:before="0" w:beforeAutospacing="0" w:after="0" w:afterAutospacing="0" w:line="360" w:lineRule="auto"/>
        <w:ind w:firstLine="720"/>
        <w:jc w:val="both"/>
        <w:divId w:val="1976330981"/>
        <w:rPr>
          <w:lang w:val="mn-MN"/>
        </w:rPr>
      </w:pPr>
      <w:r>
        <w:rPr>
          <w:lang w:val="mn-MN"/>
        </w:rPr>
        <w:t>3. Энэ тогтоол гарсантай холбогдуулан “Жу</w:t>
      </w:r>
      <w:r>
        <w:rPr>
          <w:lang w:val="mn-MN"/>
        </w:rPr>
        <w:t>рам батлах тухай” Засгийн газрын 2000 оны 3 дугаар сарын 30-ны өдрийн 52 дугаар тогтоолыг хүчингүй болсонд тооцсугай.</w:t>
      </w:r>
    </w:p>
    <w:p w:rsidR="00000000" w:rsidRDefault="00E5500F">
      <w:pPr>
        <w:pStyle w:val="NormalWeb"/>
        <w:spacing w:before="0" w:beforeAutospacing="0" w:after="0" w:afterAutospacing="0" w:line="360" w:lineRule="auto"/>
        <w:ind w:firstLine="720"/>
        <w:jc w:val="both"/>
        <w:divId w:val="1976330981"/>
        <w:rPr>
          <w:lang w:val="mn-MN"/>
        </w:rPr>
      </w:pPr>
    </w:p>
    <w:p w:rsidR="00000000" w:rsidRDefault="00E5500F">
      <w:pPr>
        <w:pStyle w:val="NormalWeb"/>
        <w:spacing w:before="0" w:beforeAutospacing="0" w:after="0" w:afterAutospacing="0" w:line="360" w:lineRule="auto"/>
        <w:ind w:firstLine="720"/>
        <w:jc w:val="both"/>
        <w:divId w:val="1976330981"/>
        <w:rPr>
          <w:lang w:val="mn-MN"/>
        </w:rPr>
      </w:pPr>
    </w:p>
    <w:p w:rsidR="00000000" w:rsidRDefault="00E5500F">
      <w:pPr>
        <w:pStyle w:val="NormalWeb"/>
        <w:spacing w:before="0" w:beforeAutospacing="0" w:after="0" w:afterAutospacing="0" w:line="360" w:lineRule="auto"/>
        <w:ind w:firstLine="720"/>
        <w:jc w:val="both"/>
        <w:divId w:val="1976330981"/>
        <w:rPr>
          <w:lang w:val="mn-MN"/>
        </w:rPr>
      </w:pPr>
    </w:p>
    <w:p w:rsidR="00000000" w:rsidRDefault="00E5500F">
      <w:pPr>
        <w:pStyle w:val="NormalWeb"/>
        <w:spacing w:before="0" w:beforeAutospacing="0" w:after="0" w:afterAutospacing="0" w:line="360" w:lineRule="auto"/>
        <w:ind w:firstLine="720"/>
        <w:jc w:val="both"/>
        <w:divId w:val="1976330981"/>
        <w:rPr>
          <w:lang w:val="mn-MN"/>
        </w:rPr>
      </w:pPr>
      <w:r>
        <w:rPr>
          <w:lang w:val="mn-MN"/>
        </w:rPr>
        <w:t xml:space="preserve"> Монгол Улсын Ерөнхий сайд                               </w:t>
      </w:r>
      <w:r>
        <w:rPr>
          <w:lang w:val="mn-MN"/>
        </w:rPr>
        <w:tab/>
        <w:t>Н.АЛТАНХУЯГ</w:t>
      </w:r>
    </w:p>
    <w:p w:rsidR="00000000" w:rsidRDefault="00E5500F">
      <w:pPr>
        <w:pStyle w:val="NormalWeb"/>
        <w:spacing w:before="0" w:beforeAutospacing="0" w:after="0" w:afterAutospacing="0" w:line="360" w:lineRule="auto"/>
        <w:ind w:firstLine="720"/>
        <w:jc w:val="both"/>
        <w:divId w:val="1976330981"/>
        <w:rPr>
          <w:lang w:val="mn-MN"/>
        </w:rPr>
      </w:pPr>
    </w:p>
    <w:p w:rsidR="00000000" w:rsidRDefault="00E5500F">
      <w:pPr>
        <w:pStyle w:val="NormalWeb"/>
        <w:spacing w:before="0" w:beforeAutospacing="0" w:after="0" w:afterAutospacing="0" w:line="360" w:lineRule="auto"/>
        <w:ind w:firstLine="720"/>
        <w:jc w:val="both"/>
        <w:divId w:val="1976330981"/>
        <w:rPr>
          <w:lang w:val="mn-MN"/>
        </w:rPr>
      </w:pPr>
      <w:r>
        <w:rPr>
          <w:lang w:val="mn-MN"/>
        </w:rPr>
        <w:t xml:space="preserve"> Байгаль орчин, ногоон хөгжлийн сайд     </w:t>
      </w:r>
      <w:r>
        <w:rPr>
          <w:lang w:val="mn-MN"/>
        </w:rPr>
        <w:tab/>
      </w:r>
      <w:r>
        <w:rPr>
          <w:lang w:val="mn-MN"/>
        </w:rPr>
        <w:tab/>
        <w:t>С.ОЮУН  </w:t>
      </w:r>
    </w:p>
    <w:p w:rsidR="00000000" w:rsidRDefault="00E5500F">
      <w:pPr>
        <w:pStyle w:val="NormalWeb"/>
        <w:spacing w:before="0" w:beforeAutospacing="0" w:after="0" w:afterAutospacing="0" w:line="360" w:lineRule="auto"/>
        <w:ind w:firstLine="720"/>
        <w:jc w:val="both"/>
        <w:divId w:val="1976330981"/>
        <w:rPr>
          <w:lang w:val="mn-MN"/>
        </w:rPr>
      </w:pPr>
    </w:p>
    <w:p w:rsidR="00000000" w:rsidRDefault="00E5500F">
      <w:pPr>
        <w:pStyle w:val="NormalWeb"/>
        <w:spacing w:before="0" w:beforeAutospacing="0" w:after="0" w:afterAutospacing="0" w:line="360" w:lineRule="auto"/>
        <w:ind w:firstLine="720"/>
        <w:jc w:val="both"/>
        <w:divId w:val="1976330981"/>
        <w:rPr>
          <w:lang w:val="mn-MN"/>
        </w:rPr>
      </w:pPr>
    </w:p>
    <w:p w:rsidR="00000000" w:rsidRDefault="00E5500F">
      <w:pPr>
        <w:pStyle w:val="NormalWeb"/>
        <w:spacing w:before="0" w:beforeAutospacing="0" w:after="0" w:afterAutospacing="0" w:line="360" w:lineRule="auto"/>
        <w:jc w:val="right"/>
        <w:divId w:val="1976330981"/>
        <w:rPr>
          <w:i/>
          <w:lang w:val="mn-MN"/>
        </w:rPr>
      </w:pPr>
      <w:r>
        <w:rPr>
          <w:i/>
          <w:lang w:val="mn-MN"/>
        </w:rPr>
        <w:lastRenderedPageBreak/>
        <w:t>Засгийн га</w:t>
      </w:r>
      <w:r>
        <w:rPr>
          <w:i/>
          <w:lang w:val="mn-MN"/>
        </w:rPr>
        <w:t>зрын 2014 оны 43 дугаар</w:t>
      </w:r>
      <w:r>
        <w:rPr>
          <w:i/>
          <w:lang w:val="mn-MN"/>
        </w:rPr>
        <w:br/>
        <w:t>                                                                               тогтоолын хавсралт</w:t>
      </w:r>
    </w:p>
    <w:p w:rsidR="00000000" w:rsidRDefault="00E5500F">
      <w:pPr>
        <w:pStyle w:val="NormalWeb"/>
        <w:spacing w:before="0" w:beforeAutospacing="0" w:after="0" w:afterAutospacing="0" w:line="360" w:lineRule="auto"/>
        <w:jc w:val="center"/>
        <w:divId w:val="1976330981"/>
        <w:rPr>
          <w:lang w:val="mn-MN"/>
        </w:rPr>
      </w:pPr>
      <w:r>
        <w:rPr>
          <w:lang w:val="mn-MN"/>
        </w:rPr>
        <w:br/>
      </w:r>
      <w:r>
        <w:rPr>
          <w:rStyle w:val="Strong"/>
          <w:lang w:val="mn-MN"/>
        </w:rPr>
        <w:t>БАЙГАЛЬ ОРЧНЫГ ХАМГААЛАХ, НӨХӨН СЭРГЭЭХ АРГА ХЭМЖЭЭНД</w:t>
      </w:r>
      <w:r>
        <w:rPr>
          <w:b/>
          <w:bCs/>
          <w:lang w:val="mn-MN"/>
        </w:rPr>
        <w:br/>
      </w:r>
      <w:r>
        <w:rPr>
          <w:rStyle w:val="Strong"/>
          <w:lang w:val="mn-MN"/>
        </w:rPr>
        <w:t>ЗАРЦУУЛАХ ТӨЛБӨРИЙН ОРЛОГЫН ХЭСГИЙГ БҮРДҮҮЛЭХ,</w:t>
      </w:r>
      <w:r>
        <w:rPr>
          <w:b/>
          <w:bCs/>
          <w:lang w:val="mn-MN"/>
        </w:rPr>
        <w:br/>
      </w:r>
      <w:r>
        <w:rPr>
          <w:rStyle w:val="Strong"/>
          <w:lang w:val="mn-MN"/>
        </w:rPr>
        <w:t>ЗАРЦУУЛАХ, ТАЙЛАГНАХ ЖУРАМ</w:t>
      </w:r>
    </w:p>
    <w:p w:rsidR="00000000" w:rsidRDefault="00E5500F">
      <w:pPr>
        <w:pStyle w:val="NormalWeb"/>
        <w:spacing w:before="0" w:beforeAutospacing="0" w:after="0" w:afterAutospacing="0" w:line="360" w:lineRule="auto"/>
        <w:jc w:val="both"/>
        <w:divId w:val="1976330981"/>
        <w:rPr>
          <w:lang w:val="mn-MN"/>
        </w:rPr>
      </w:pPr>
      <w:r>
        <w:rPr>
          <w:lang w:val="mn-MN"/>
        </w:rPr>
        <w:t> </w:t>
      </w:r>
    </w:p>
    <w:p w:rsidR="00000000" w:rsidRDefault="00E5500F">
      <w:pPr>
        <w:pStyle w:val="NormalWeb"/>
        <w:spacing w:before="0" w:beforeAutospacing="0" w:after="0" w:afterAutospacing="0" w:line="360" w:lineRule="auto"/>
        <w:ind w:firstLine="720"/>
        <w:jc w:val="both"/>
        <w:divId w:val="1976330981"/>
        <w:rPr>
          <w:lang w:val="mn-MN"/>
        </w:rPr>
      </w:pPr>
      <w:r>
        <w:rPr>
          <w:rStyle w:val="Strong"/>
          <w:lang w:val="mn-MN"/>
        </w:rPr>
        <w:t>1.Нийтлэг үндэслэл</w:t>
      </w:r>
    </w:p>
    <w:p w:rsidR="00000000" w:rsidRDefault="00E5500F">
      <w:pPr>
        <w:pStyle w:val="NormalWeb"/>
        <w:spacing w:before="0" w:beforeAutospacing="0" w:after="0" w:afterAutospacing="0" w:line="360" w:lineRule="auto"/>
        <w:jc w:val="both"/>
        <w:divId w:val="1976330981"/>
        <w:rPr>
          <w:lang w:val="mn-MN"/>
        </w:rPr>
      </w:pPr>
      <w:r>
        <w:rPr>
          <w:lang w:val="mn-MN"/>
        </w:rPr>
        <w:t> </w:t>
      </w:r>
      <w:r>
        <w:rPr>
          <w:lang w:val="mn-MN"/>
        </w:rPr>
        <w:tab/>
        <w:t xml:space="preserve">1.1. Энэхүү журмын зорилго нь аймаг, нийслэл, сум, дүүргийн төсөвт Байгалийн нөөц ашигласны төлбөрийн тухай хуулийн 13.1 дэх хэсэгт заасан төлбөрийн орлогын хэсгийг (байгалийн ургамал, ус, рашаан, ой, амьтны нөөц, тусгай хамгаалалттай </w:t>
      </w:r>
      <w:r>
        <w:rPr>
          <w:lang w:val="mn-MN"/>
        </w:rPr>
        <w:t>газар нутагт газар ашиглах) бүрдүүлэх, төсвийн зарлагад байгаль орчныг хамгаалах, байгалийн нөөцийг нөхөн сэргээх арга хэмжээнд төлөвлөх, зарцуулах, тайлагнах, хянахтай холбогдсон харилцааг зохицуулахад оршино.</w:t>
      </w:r>
    </w:p>
    <w:p w:rsidR="00000000" w:rsidRDefault="00E5500F">
      <w:pPr>
        <w:pStyle w:val="NormalWeb"/>
        <w:spacing w:before="0" w:beforeAutospacing="0" w:after="0" w:afterAutospacing="0" w:line="360" w:lineRule="auto"/>
        <w:ind w:firstLine="720"/>
        <w:jc w:val="both"/>
        <w:divId w:val="1976330981"/>
        <w:rPr>
          <w:lang w:val="mn-MN"/>
        </w:rPr>
      </w:pPr>
      <w:r>
        <w:rPr>
          <w:lang w:val="mn-MN"/>
        </w:rPr>
        <w:t>1.2. Энэхүү журмын 2.1-д заасан байгалийн нөө</w:t>
      </w:r>
      <w:r>
        <w:rPr>
          <w:lang w:val="mn-MN"/>
        </w:rPr>
        <w:t>ц ашигласны төлбөрийн орлогын хэсгийг тухайн ашигласан нөөцийг хамгаалах, нөхөн сэргээх, зохистой ашиглах, хяналт тавих арга хэмжээнд зарцуулна.</w:t>
      </w:r>
    </w:p>
    <w:p w:rsidR="00000000" w:rsidRDefault="00E5500F">
      <w:pPr>
        <w:pStyle w:val="NormalWeb"/>
        <w:spacing w:before="0" w:beforeAutospacing="0" w:after="0" w:afterAutospacing="0" w:line="360" w:lineRule="auto"/>
        <w:jc w:val="both"/>
        <w:divId w:val="1976330981"/>
        <w:rPr>
          <w:lang w:val="mn-MN"/>
        </w:rPr>
      </w:pPr>
      <w:r>
        <w:rPr>
          <w:lang w:val="mn-MN"/>
        </w:rPr>
        <w:t> </w:t>
      </w:r>
    </w:p>
    <w:p w:rsidR="00000000" w:rsidRDefault="00E5500F">
      <w:pPr>
        <w:pStyle w:val="NormalWeb"/>
        <w:spacing w:before="0" w:beforeAutospacing="0" w:after="0" w:afterAutospacing="0" w:line="360" w:lineRule="auto"/>
        <w:ind w:firstLine="720"/>
        <w:jc w:val="both"/>
        <w:divId w:val="1976330981"/>
        <w:rPr>
          <w:lang w:val="mn-MN"/>
        </w:rPr>
      </w:pPr>
      <w:r>
        <w:rPr>
          <w:rStyle w:val="Strong"/>
          <w:lang w:val="mn-MN"/>
        </w:rPr>
        <w:t>2.Төлбөрийн орлогын хэсгийг бүрдүүлэх</w:t>
      </w:r>
    </w:p>
    <w:p w:rsidR="00000000" w:rsidRDefault="00E5500F">
      <w:pPr>
        <w:pStyle w:val="NormalWeb"/>
        <w:spacing w:before="0" w:beforeAutospacing="0" w:after="0" w:afterAutospacing="0" w:line="360" w:lineRule="auto"/>
        <w:jc w:val="both"/>
        <w:divId w:val="1976330981"/>
        <w:rPr>
          <w:lang w:val="mn-MN"/>
        </w:rPr>
      </w:pPr>
      <w:r>
        <w:rPr>
          <w:lang w:val="mn-MN"/>
        </w:rPr>
        <w:tab/>
        <w:t>2.1. Аймаг, нийслэл, сум, дүүргийн Засаг дарга нь тухайн жилийн байгал</w:t>
      </w:r>
      <w:r>
        <w:rPr>
          <w:lang w:val="mn-MN"/>
        </w:rPr>
        <w:t>ь орчныг хамгаалах, байгалийн нөөцийг нөхөн сэргээх арга хэмжээнд зарцуулах төсвийн орлогыг Байгалийн нөөц ашигласны төлбөрийн тухай хуулийн 18.1-д заасан хувь, хэмжээний доод хязгаар болон түүнээс дээш хэмжээгээр бүрдүүлэх саналыг тухайн шатны иргэдийн Тө</w:t>
      </w:r>
      <w:r>
        <w:rPr>
          <w:lang w:val="mn-MN"/>
        </w:rPr>
        <w:t>лөөлөгчдийн Хурлаар батлуулна.</w:t>
      </w:r>
    </w:p>
    <w:p w:rsidR="00000000" w:rsidRDefault="00E5500F">
      <w:pPr>
        <w:pStyle w:val="NormalWeb"/>
        <w:spacing w:before="0" w:beforeAutospacing="0" w:after="0" w:afterAutospacing="0" w:line="360" w:lineRule="auto"/>
        <w:ind w:firstLine="720"/>
        <w:jc w:val="both"/>
        <w:divId w:val="1976330981"/>
        <w:rPr>
          <w:lang w:val="mn-MN"/>
        </w:rPr>
      </w:pPr>
      <w:r>
        <w:rPr>
          <w:lang w:val="mn-MN"/>
        </w:rPr>
        <w:t>2.2. Аймаг, нийслэл, сум, дүүргийн Засаг дарга нь энэхүү журмын 2.1-д бүрдүүлсэн орлогын хэмжээнд үндэслэн тухайн жилийн төсвийн суурь зарлагын төлөвлөгөөнд дараах арга хэмжээг тусгаж, тухайн шатны иргэдийн Төлөөлөгчдийн Хурл</w:t>
      </w:r>
      <w:r>
        <w:rPr>
          <w:lang w:val="mn-MN"/>
        </w:rPr>
        <w:t>аар батлуулна. Үүнд:</w:t>
      </w:r>
    </w:p>
    <w:p w:rsidR="00000000" w:rsidRDefault="00E5500F">
      <w:pPr>
        <w:pStyle w:val="NormalWeb"/>
        <w:spacing w:before="0" w:beforeAutospacing="0" w:after="0" w:afterAutospacing="0" w:line="360" w:lineRule="auto"/>
        <w:ind w:left="1440"/>
        <w:jc w:val="both"/>
        <w:divId w:val="1976330981"/>
        <w:rPr>
          <w:lang w:val="mn-MN"/>
        </w:rPr>
      </w:pPr>
      <w:r>
        <w:rPr>
          <w:lang w:val="mn-MN"/>
        </w:rPr>
        <w:t>2.2.1. Байгалийн ургамлын тухай хуулийн 7 дугаар зүйлд заасан арга хэмжээ;</w:t>
      </w:r>
    </w:p>
    <w:p w:rsidR="00000000" w:rsidRDefault="00E5500F">
      <w:pPr>
        <w:pStyle w:val="NormalWeb"/>
        <w:spacing w:before="0" w:beforeAutospacing="0" w:after="0" w:afterAutospacing="0" w:line="360" w:lineRule="auto"/>
        <w:ind w:left="1440"/>
        <w:jc w:val="both"/>
        <w:divId w:val="1976330981"/>
        <w:rPr>
          <w:lang w:val="mn-MN"/>
        </w:rPr>
      </w:pPr>
      <w:r>
        <w:rPr>
          <w:lang w:val="mn-MN"/>
        </w:rPr>
        <w:lastRenderedPageBreak/>
        <w:t>2.2.2. аймаг, нийслэлийн байгаль орчны асуудал хариуцсан байгууллага, агнуурын бүс нутгийн менежментийг хариуцагч хуулийн этгээдтэй зөвшилцөн аймгийн болон агну</w:t>
      </w:r>
      <w:r>
        <w:rPr>
          <w:lang w:val="mn-MN"/>
        </w:rPr>
        <w:t>урын бүс нутгийн агнуурын менежментийн төлөвлөгөөнд тусгагдсан арга хэмжээ;</w:t>
      </w:r>
    </w:p>
    <w:p w:rsidR="00000000" w:rsidRDefault="00E5500F">
      <w:pPr>
        <w:pStyle w:val="NormalWeb"/>
        <w:spacing w:before="0" w:beforeAutospacing="0" w:after="0" w:afterAutospacing="0" w:line="360" w:lineRule="auto"/>
        <w:ind w:left="1440"/>
        <w:jc w:val="both"/>
        <w:divId w:val="1976330981"/>
        <w:rPr>
          <w:lang w:val="mn-MN"/>
        </w:rPr>
      </w:pPr>
      <w:r>
        <w:rPr>
          <w:lang w:val="mn-MN"/>
        </w:rPr>
        <w:t>2.2.3. усны сав газрын захиргаа, аймаг, нийслэлийн байгаль орчны асуудал хариуцсан байгууллагын саналыг үндэслэн “Ус” үндэсний хөтөлбөр, усны нөөцийн менежментийн төлөвлөгөөнд тусг</w:t>
      </w:r>
      <w:r>
        <w:rPr>
          <w:lang w:val="mn-MN"/>
        </w:rPr>
        <w:t>агдсан арга хэмжээ;</w:t>
      </w:r>
    </w:p>
    <w:p w:rsidR="00000000" w:rsidRDefault="00E5500F">
      <w:pPr>
        <w:pStyle w:val="NormalWeb"/>
        <w:spacing w:before="0" w:beforeAutospacing="0" w:after="0" w:afterAutospacing="0" w:line="360" w:lineRule="auto"/>
        <w:ind w:left="1440"/>
        <w:jc w:val="both"/>
        <w:divId w:val="1976330981"/>
        <w:rPr>
          <w:lang w:val="mn-MN"/>
        </w:rPr>
      </w:pPr>
      <w:r>
        <w:rPr>
          <w:lang w:val="mn-MN"/>
        </w:rPr>
        <w:t>2.2.4. аймаг, нийслэлийн байгаль орчны асуудал хариуцсан байгууллага, ойн ангитай зөвшилцөн аймаг, сум, нөхөрлөлийн ойн менежментийн төлөвлөгөөнд тусгагдсан арга хэмжээ;</w:t>
      </w:r>
    </w:p>
    <w:p w:rsidR="00000000" w:rsidRDefault="00E5500F">
      <w:pPr>
        <w:pStyle w:val="NormalWeb"/>
        <w:spacing w:before="0" w:beforeAutospacing="0" w:after="0" w:afterAutospacing="0" w:line="360" w:lineRule="auto"/>
        <w:ind w:left="1440"/>
        <w:jc w:val="both"/>
        <w:divId w:val="1976330981"/>
        <w:rPr>
          <w:lang w:val="mn-MN"/>
        </w:rPr>
      </w:pPr>
      <w:r>
        <w:rPr>
          <w:lang w:val="mn-MN"/>
        </w:rPr>
        <w:t>2.2.5. тухайн тусгай хамгаалалттай газар нутгийн хамгаалалтын захи</w:t>
      </w:r>
      <w:r>
        <w:rPr>
          <w:lang w:val="mn-MN"/>
        </w:rPr>
        <w:t>ргаатай зөвшилцөн тусгай хамгаалалттай газар нутгийн менежментийн төлөвлөгөө, орчны бүсийн менежментийн тусгагдсан газрын нөхөн сэргээлт, бэлчээрийн менежментийн арга хэмжээ тус тус багтана.</w:t>
      </w:r>
    </w:p>
    <w:p w:rsidR="00000000" w:rsidRDefault="00E5500F">
      <w:pPr>
        <w:pStyle w:val="NormalWeb"/>
        <w:spacing w:before="0" w:beforeAutospacing="0" w:after="0" w:afterAutospacing="0" w:line="360" w:lineRule="auto"/>
        <w:ind w:firstLine="720"/>
        <w:jc w:val="both"/>
        <w:divId w:val="1976330981"/>
        <w:rPr>
          <w:lang w:val="mn-MN"/>
        </w:rPr>
      </w:pPr>
      <w:r>
        <w:rPr>
          <w:lang w:val="mn-MN"/>
        </w:rPr>
        <w:t>2.3. Аймаг, нийслэл, сум, дүүргийн тухайн жилийн байгаль хамгаала</w:t>
      </w:r>
      <w:r>
        <w:rPr>
          <w:lang w:val="mn-MN"/>
        </w:rPr>
        <w:t>х, байгалийн нөөцийг нөхөн сэргээх арга хэмжээний төсвийн орлогын хэсгийг бүрдүүлэх, төлөвлөх, зарцуулах, хянах үйл ажиллагаанд олон нийтийн оролцоог хангана.</w:t>
      </w:r>
    </w:p>
    <w:p w:rsidR="00000000" w:rsidRDefault="00E5500F">
      <w:pPr>
        <w:pStyle w:val="NormalWeb"/>
        <w:spacing w:before="0" w:beforeAutospacing="0" w:after="0" w:afterAutospacing="0" w:line="360" w:lineRule="auto"/>
        <w:ind w:left="720"/>
        <w:jc w:val="both"/>
        <w:divId w:val="1976330981"/>
        <w:rPr>
          <w:lang w:val="mn-MN"/>
        </w:rPr>
      </w:pPr>
      <w:r>
        <w:rPr>
          <w:lang w:val="mn-MN"/>
        </w:rPr>
        <w:br/>
        <w:t>2.4. Аймаг, нийслэлийн Засаг дарга нь тухайн жилийн байгаль хамгаалах, байгалийн нөөцийг нөхөн с</w:t>
      </w:r>
      <w:r>
        <w:rPr>
          <w:lang w:val="mn-MN"/>
        </w:rPr>
        <w:t>эргээх арга хэмжээ, зарцуулах төсвийг байгаль орчны асуудал эрхэлсэн засгийн газрын гишүүнтэй хийх гэрээнд шалгуур үзүүлэлт бүрээр тусгана.</w:t>
      </w:r>
    </w:p>
    <w:p w:rsidR="00000000" w:rsidRDefault="00E5500F">
      <w:pPr>
        <w:pStyle w:val="NormalWeb"/>
        <w:spacing w:before="0" w:beforeAutospacing="0" w:after="0" w:afterAutospacing="0" w:line="360" w:lineRule="auto"/>
        <w:ind w:left="720"/>
        <w:jc w:val="both"/>
        <w:divId w:val="1976330981"/>
        <w:rPr>
          <w:lang w:val="mn-MN"/>
        </w:rPr>
      </w:pPr>
      <w:r>
        <w:rPr>
          <w:lang w:val="mn-MN"/>
        </w:rPr>
        <w:br/>
      </w:r>
      <w:r>
        <w:rPr>
          <w:rStyle w:val="Strong"/>
          <w:lang w:val="mn-MN"/>
        </w:rPr>
        <w:t>3. Төлбөрийн орлогын хэсгийн зарцуулалт</w:t>
      </w:r>
    </w:p>
    <w:p w:rsidR="00000000" w:rsidRDefault="00E5500F">
      <w:pPr>
        <w:pStyle w:val="NormalWeb"/>
        <w:spacing w:before="0" w:beforeAutospacing="0" w:after="0" w:afterAutospacing="0" w:line="360" w:lineRule="auto"/>
        <w:jc w:val="both"/>
        <w:divId w:val="1976330981"/>
        <w:rPr>
          <w:lang w:val="mn-MN"/>
        </w:rPr>
      </w:pPr>
      <w:r>
        <w:rPr>
          <w:lang w:val="mn-MN"/>
        </w:rPr>
        <w:t> </w:t>
      </w:r>
      <w:r>
        <w:rPr>
          <w:lang w:val="mn-MN"/>
        </w:rPr>
        <w:tab/>
        <w:t>3.1. Байгалийн ургамлын нөөц ашигласны төлбөрийн орлогын хэсгийг энэхүү ж</w:t>
      </w:r>
      <w:r>
        <w:rPr>
          <w:lang w:val="mn-MN"/>
        </w:rPr>
        <w:t>урмын 2.2.1-д заасныг үндэслэн тухайн суманд:</w:t>
      </w:r>
    </w:p>
    <w:p w:rsidR="00000000" w:rsidRDefault="00E5500F">
      <w:pPr>
        <w:pStyle w:val="NormalWeb"/>
        <w:spacing w:before="0" w:beforeAutospacing="0" w:after="0" w:afterAutospacing="0" w:line="360" w:lineRule="auto"/>
        <w:ind w:left="1440"/>
        <w:jc w:val="both"/>
        <w:divId w:val="1976330981"/>
        <w:rPr>
          <w:lang w:val="mn-MN"/>
        </w:rPr>
      </w:pPr>
      <w:r>
        <w:rPr>
          <w:lang w:val="mn-MN"/>
        </w:rPr>
        <w:t>3.1.1. нэн ховор, ховор ургамлын нөөцийн судалгаа шинжилгээ;</w:t>
      </w:r>
    </w:p>
    <w:p w:rsidR="00000000" w:rsidRDefault="00E5500F">
      <w:pPr>
        <w:pStyle w:val="NormalWeb"/>
        <w:spacing w:before="0" w:beforeAutospacing="0" w:after="0" w:afterAutospacing="0" w:line="360" w:lineRule="auto"/>
        <w:ind w:left="1440"/>
        <w:jc w:val="both"/>
        <w:divId w:val="1976330981"/>
        <w:rPr>
          <w:lang w:val="mn-MN"/>
        </w:rPr>
      </w:pPr>
      <w:r>
        <w:rPr>
          <w:lang w:val="mn-MN"/>
        </w:rPr>
        <w:lastRenderedPageBreak/>
        <w:t>3.1.2. нэн ховор, ховор ургамлыг тарималжуулах, тархац нутгийг нөхөн сэргээх;</w:t>
      </w:r>
    </w:p>
    <w:p w:rsidR="00000000" w:rsidRDefault="00E5500F">
      <w:pPr>
        <w:pStyle w:val="NormalWeb"/>
        <w:spacing w:before="0" w:beforeAutospacing="0" w:after="0" w:afterAutospacing="0" w:line="360" w:lineRule="auto"/>
        <w:ind w:left="1440"/>
        <w:jc w:val="both"/>
        <w:divId w:val="1976330981"/>
        <w:rPr>
          <w:lang w:val="mn-MN"/>
        </w:rPr>
      </w:pPr>
      <w:r>
        <w:rPr>
          <w:lang w:val="mn-MN"/>
        </w:rPr>
        <w:t xml:space="preserve">3.1.3. бэлчээрийн менежментийг сайжруулах, </w:t>
      </w:r>
      <w:r>
        <w:rPr>
          <w:lang w:val="mn-MN"/>
        </w:rPr>
        <w:t>байгалийн ургамлын ашиглалтад хяналт тавих арга хэмжээнд тус тус зарцуулна.</w:t>
      </w:r>
    </w:p>
    <w:p w:rsidR="00000000" w:rsidRDefault="00E5500F">
      <w:pPr>
        <w:pStyle w:val="NormalWeb"/>
        <w:spacing w:before="0" w:beforeAutospacing="0" w:after="0" w:afterAutospacing="0" w:line="360" w:lineRule="auto"/>
        <w:ind w:firstLine="720"/>
        <w:jc w:val="both"/>
        <w:divId w:val="1976330981"/>
        <w:rPr>
          <w:lang w:val="mn-MN"/>
        </w:rPr>
      </w:pPr>
      <w:r>
        <w:rPr>
          <w:lang w:val="mn-MN"/>
        </w:rPr>
        <w:t>3.2. Ус, рашааны нөөц ашигласны төлбөрийн орлогын хэсгийг энэхүү журмын 2.2.3-т заасныг  үндэслэн:</w:t>
      </w:r>
    </w:p>
    <w:p w:rsidR="00000000" w:rsidRDefault="00E5500F">
      <w:pPr>
        <w:pStyle w:val="NormalWeb"/>
        <w:spacing w:before="0" w:beforeAutospacing="0" w:after="0" w:afterAutospacing="0" w:line="360" w:lineRule="auto"/>
        <w:ind w:left="1440"/>
        <w:jc w:val="both"/>
        <w:divId w:val="1976330981"/>
        <w:rPr>
          <w:lang w:val="mn-MN"/>
        </w:rPr>
      </w:pPr>
      <w:r>
        <w:rPr>
          <w:lang w:val="mn-MN"/>
        </w:rPr>
        <w:t xml:space="preserve">3.2.1.  усны сав газарт усны нөөцийн хайгуул судалгаа, зураглал хийх, усны нөөц, </w:t>
      </w:r>
      <w:r>
        <w:rPr>
          <w:lang w:val="mn-MN"/>
        </w:rPr>
        <w:t>горим, чанарын төлөв байдал, өөрчлөлтөд хяналт-шинжилгээ явуулах, усны тоо бүртгэл хийх;</w:t>
      </w:r>
    </w:p>
    <w:p w:rsidR="00000000" w:rsidRDefault="00E5500F">
      <w:pPr>
        <w:pStyle w:val="NormalWeb"/>
        <w:spacing w:before="0" w:beforeAutospacing="0" w:after="0" w:afterAutospacing="0" w:line="360" w:lineRule="auto"/>
        <w:ind w:left="1440"/>
        <w:jc w:val="both"/>
        <w:divId w:val="1976330981"/>
        <w:rPr>
          <w:lang w:val="mn-MN"/>
        </w:rPr>
      </w:pPr>
      <w:r>
        <w:rPr>
          <w:lang w:val="mn-MN"/>
        </w:rPr>
        <w:t>3.2.2. усны үр ашигтай, хэмнэлттэй хэрэглээг болон хаягдал усыг дэвшилтэт технологиор цэвэрлэх, тоолууржуулах, унд-ахуйн ус хангамж, ариутгах татуургын байгууламжийг ш</w:t>
      </w:r>
      <w:r>
        <w:rPr>
          <w:lang w:val="mn-MN"/>
        </w:rPr>
        <w:t>инэчлэх, засч сэлбэхийг дэмжих, ундны ус цэнгэгжүүлэх, усны хяналт шинжилгээний болон лабораторийн тоног төхөөрөмж худалдан авах, хаягдал ус зайлуулах цэгийг сайжруулах;</w:t>
      </w:r>
    </w:p>
    <w:p w:rsidR="00000000" w:rsidRDefault="00E5500F">
      <w:pPr>
        <w:pStyle w:val="NormalWeb"/>
        <w:spacing w:before="0" w:beforeAutospacing="0" w:after="0" w:afterAutospacing="0" w:line="360" w:lineRule="auto"/>
        <w:ind w:left="1440"/>
        <w:jc w:val="both"/>
        <w:divId w:val="1976330981"/>
        <w:rPr>
          <w:lang w:val="mn-MN"/>
        </w:rPr>
      </w:pPr>
      <w:r>
        <w:rPr>
          <w:lang w:val="mn-MN"/>
        </w:rPr>
        <w:t>3.2.3. Усны тухай хууль тогтоомж, хөтөлбөрийг хэрэгжүүлэх, дүрэм журмыг мөрдүүлэх, усн</w:t>
      </w:r>
      <w:r>
        <w:rPr>
          <w:lang w:val="mn-MN"/>
        </w:rPr>
        <w:t>ы сан бүхий газрын хамгаалалтын бүс, ус хангамжийн эх үүсвэрийн эрүүл ахуйн бүсийн заагийг тэмдэгжүүлэх, хаалт, хамгаалалт хийх, тохижуулах;</w:t>
      </w:r>
      <w:r>
        <w:rPr>
          <w:lang w:val="mn-MN"/>
        </w:rPr>
        <w:br/>
        <w:t xml:space="preserve">3.2.4. усны сав газрын усны нөөцийн менежментийн төлөвлөгөөг хэрэгжүүлэх, усны сав газрын зөвлөлийн үйл ажиллагааг </w:t>
      </w:r>
      <w:r>
        <w:rPr>
          <w:lang w:val="mn-MN"/>
        </w:rPr>
        <w:t>дэмжих, орон нутгийн иргэдийн оролцоог нэмэгдүүлэх;</w:t>
      </w:r>
    </w:p>
    <w:p w:rsidR="00000000" w:rsidRDefault="00E5500F">
      <w:pPr>
        <w:pStyle w:val="NormalWeb"/>
        <w:spacing w:before="0" w:beforeAutospacing="0" w:after="0" w:afterAutospacing="0" w:line="360" w:lineRule="auto"/>
        <w:ind w:left="1440"/>
        <w:jc w:val="both"/>
        <w:divId w:val="1976330981"/>
        <w:rPr>
          <w:lang w:val="mn-MN"/>
        </w:rPr>
      </w:pPr>
      <w:r>
        <w:rPr>
          <w:lang w:val="mn-MN"/>
        </w:rPr>
        <w:t>3.2.5. усны сав газрын байгаль хамгаалал, нөхөн сэргээлт, цас, борооны усыг хуримтлуулах хөв цөөрөм байгуулах, рашаан, гол мөрний урсац бүрэлдэх эх, булаг шанд, баянбүрдийг хамгаалах төлөвлөгөөг хэрэгжүүл</w:t>
      </w:r>
      <w:r>
        <w:rPr>
          <w:lang w:val="mn-MN"/>
        </w:rPr>
        <w:t>эх арга хэмжээнд тус тус зарцуулна.</w:t>
      </w:r>
    </w:p>
    <w:p w:rsidR="00000000" w:rsidRDefault="00E5500F">
      <w:pPr>
        <w:pStyle w:val="NormalWeb"/>
        <w:spacing w:before="0" w:beforeAutospacing="0" w:after="0" w:afterAutospacing="0" w:line="360" w:lineRule="auto"/>
        <w:ind w:firstLine="720"/>
        <w:jc w:val="both"/>
        <w:divId w:val="1976330981"/>
        <w:rPr>
          <w:lang w:val="mn-MN"/>
        </w:rPr>
      </w:pPr>
      <w:r>
        <w:rPr>
          <w:lang w:val="mn-MN"/>
        </w:rPr>
        <w:t>3.3. Ойн нөөц ашигласны төлбөрийн орлогын хэсгийг энэхүү журмын 2.2.4-т заасныг  үндэслэн:</w:t>
      </w:r>
    </w:p>
    <w:p w:rsidR="00000000" w:rsidRDefault="00E5500F">
      <w:pPr>
        <w:pStyle w:val="NormalWeb"/>
        <w:spacing w:before="0" w:beforeAutospacing="0" w:after="0" w:afterAutospacing="0" w:line="360" w:lineRule="auto"/>
        <w:ind w:left="1440"/>
        <w:jc w:val="both"/>
        <w:divId w:val="1976330981"/>
        <w:rPr>
          <w:lang w:val="mn-MN"/>
        </w:rPr>
      </w:pPr>
      <w:r>
        <w:rPr>
          <w:lang w:val="mn-MN"/>
        </w:rPr>
        <w:t xml:space="preserve">3.3.1. аймаг болон тухайн сумын ой зохион байгуулалт хийх, ойн менежментийн төлөвлөгөө боловсруулах, хэрэгжүүлэх арга хэмжээ </w:t>
      </w:r>
      <w:r>
        <w:rPr>
          <w:lang w:val="mn-MN"/>
        </w:rPr>
        <w:lastRenderedPageBreak/>
        <w:t>авах</w:t>
      </w:r>
      <w:r>
        <w:rPr>
          <w:lang w:val="mn-MN"/>
        </w:rPr>
        <w:t>, нөхөрлөл, ойн анги, ойн мэргэжлийн байгууллага, аж ахуйн нэгжүүдийг дэмжих;</w:t>
      </w:r>
    </w:p>
    <w:p w:rsidR="00000000" w:rsidRDefault="00E5500F">
      <w:pPr>
        <w:pStyle w:val="NormalWeb"/>
        <w:spacing w:before="0" w:beforeAutospacing="0" w:after="0" w:afterAutospacing="0" w:line="360" w:lineRule="auto"/>
        <w:ind w:left="1440"/>
        <w:jc w:val="both"/>
        <w:divId w:val="1976330981"/>
        <w:rPr>
          <w:lang w:val="mn-MN"/>
        </w:rPr>
      </w:pPr>
      <w:r>
        <w:rPr>
          <w:lang w:val="mn-MN"/>
        </w:rPr>
        <w:t>3.3.2. ойн хөнөөлт шавж, өвчний хөнөөлөөс урьдчилан сэргийлэх, түүнтэй тэмцэх, суурин судалгаа хийх;</w:t>
      </w:r>
    </w:p>
    <w:p w:rsidR="00000000" w:rsidRDefault="00E5500F">
      <w:pPr>
        <w:pStyle w:val="NormalWeb"/>
        <w:spacing w:before="0" w:beforeAutospacing="0" w:after="0" w:afterAutospacing="0" w:line="360" w:lineRule="auto"/>
        <w:ind w:left="1440"/>
        <w:jc w:val="both"/>
        <w:divId w:val="1976330981"/>
        <w:rPr>
          <w:lang w:val="mn-MN"/>
        </w:rPr>
      </w:pPr>
      <w:r>
        <w:rPr>
          <w:lang w:val="mn-MN"/>
        </w:rPr>
        <w:t>3.3.3. ой, хээрийн түймрээс урьдчилан сэргийлэх, хамгаалах, унтраах;</w:t>
      </w:r>
    </w:p>
    <w:p w:rsidR="00000000" w:rsidRDefault="00E5500F">
      <w:pPr>
        <w:pStyle w:val="NormalWeb"/>
        <w:spacing w:before="0" w:beforeAutospacing="0" w:after="0" w:afterAutospacing="0" w:line="360" w:lineRule="auto"/>
        <w:ind w:left="1440"/>
        <w:jc w:val="both"/>
        <w:divId w:val="1976330981"/>
        <w:rPr>
          <w:lang w:val="mn-MN"/>
        </w:rPr>
      </w:pPr>
      <w:r>
        <w:rPr>
          <w:lang w:val="mn-MN"/>
        </w:rPr>
        <w:t>3.3.4. о</w:t>
      </w:r>
      <w:r>
        <w:rPr>
          <w:lang w:val="mn-MN"/>
        </w:rPr>
        <w:t>йн үр бэлтгэх ой сонгох, плантаци байгуулах, үр, боргоцой бэлтгэж боловсруулах, тарьц, суулгац ургуулах, ойг нөхөн сэргээх, тарьж ургуулах, байгалийн сэргэн ургалтад туслах, ойн зурвас, модлог ургамлын цэцэрлэг байгуулах, голын эх, эрэг дагуу мод тарьж төг</w:t>
      </w:r>
      <w:r>
        <w:rPr>
          <w:lang w:val="mn-MN"/>
        </w:rPr>
        <w:t>өл</w:t>
      </w:r>
      <w:r>
        <w:rPr>
          <w:lang w:val="mn-MN"/>
        </w:rPr>
        <w:t xml:space="preserve"> байгуулах, баянбүрд бий болгох, хууль бус мод бэлтгэх зөрчлийг бууруулах, хяналт шалгалт хийх арга хэмжээнд тус тус зарцуулна.</w:t>
      </w:r>
    </w:p>
    <w:p w:rsidR="00000000" w:rsidRDefault="00E5500F">
      <w:pPr>
        <w:pStyle w:val="NormalWeb"/>
        <w:spacing w:before="0" w:beforeAutospacing="0" w:after="0" w:afterAutospacing="0" w:line="360" w:lineRule="auto"/>
        <w:ind w:firstLine="720"/>
        <w:jc w:val="both"/>
        <w:divId w:val="1976330981"/>
        <w:rPr>
          <w:lang w:val="mn-MN"/>
        </w:rPr>
      </w:pPr>
      <w:r>
        <w:rPr>
          <w:lang w:val="mn-MN"/>
        </w:rPr>
        <w:t>3.4. Амьтны нөөц ашигласны төлбөрийн орлогын хэсгийг энэхүү журмын 2.2.2-т заасныг үндэслэн тухайн суманд:</w:t>
      </w:r>
    </w:p>
    <w:p w:rsidR="00000000" w:rsidRDefault="00E5500F">
      <w:pPr>
        <w:pStyle w:val="NormalWeb"/>
        <w:spacing w:before="0" w:beforeAutospacing="0" w:after="0" w:afterAutospacing="0" w:line="360" w:lineRule="auto"/>
        <w:ind w:left="1440"/>
        <w:jc w:val="both"/>
        <w:divId w:val="1976330981"/>
        <w:rPr>
          <w:lang w:val="mn-MN"/>
        </w:rPr>
      </w:pPr>
      <w:r>
        <w:rPr>
          <w:lang w:val="mn-MN"/>
        </w:rPr>
        <w:t>3.4.1. аймгийн боло</w:t>
      </w:r>
      <w:r>
        <w:rPr>
          <w:lang w:val="mn-MN"/>
        </w:rPr>
        <w:t>н агнуурын бүс нутгийн ан, агнуурын менежментийн төлөвлөгөө боловсруулах, сайжруулах, хэрэгжүүлэх, сурталчилах, нутгийн иргэдэд түшиглэсэн агнуурын менежментийг хэрэгжүүлэх;</w:t>
      </w:r>
    </w:p>
    <w:p w:rsidR="00000000" w:rsidRDefault="00E5500F">
      <w:pPr>
        <w:pStyle w:val="NormalWeb"/>
        <w:spacing w:before="0" w:beforeAutospacing="0" w:after="0" w:afterAutospacing="0" w:line="360" w:lineRule="auto"/>
        <w:ind w:left="1440"/>
        <w:jc w:val="both"/>
        <w:divId w:val="1976330981"/>
        <w:rPr>
          <w:lang w:val="mn-MN"/>
        </w:rPr>
      </w:pPr>
      <w:r>
        <w:rPr>
          <w:lang w:val="mn-MN"/>
        </w:rPr>
        <w:t>3.4.2. амьтны амьдрах орчинг нөхөн сэргээх, тэтгэх, агнуурын амьтны судалгаа, мони</w:t>
      </w:r>
      <w:r>
        <w:rPr>
          <w:lang w:val="mn-MN"/>
        </w:rPr>
        <w:t>торинг хийх;</w:t>
      </w:r>
    </w:p>
    <w:p w:rsidR="00000000" w:rsidRDefault="00E5500F">
      <w:pPr>
        <w:pStyle w:val="NormalWeb"/>
        <w:spacing w:before="0" w:beforeAutospacing="0" w:after="0" w:afterAutospacing="0" w:line="360" w:lineRule="auto"/>
        <w:ind w:left="1440"/>
        <w:jc w:val="both"/>
        <w:divId w:val="1976330981"/>
        <w:rPr>
          <w:lang w:val="mn-MN"/>
        </w:rPr>
      </w:pPr>
      <w:r>
        <w:rPr>
          <w:lang w:val="mn-MN"/>
        </w:rPr>
        <w:t>3.4.3. Амьтны тухай хуулийг хэрэгжүүлэх нөхцлийг хангах сургалт, сурталчилгаа, хяналт шалгалт хийх арга хэмжээнд тус тус зарцуулна.</w:t>
      </w:r>
    </w:p>
    <w:p w:rsidR="00000000" w:rsidRDefault="00E5500F">
      <w:pPr>
        <w:pStyle w:val="NormalWeb"/>
        <w:spacing w:before="0" w:beforeAutospacing="0" w:after="0" w:afterAutospacing="0" w:line="360" w:lineRule="auto"/>
        <w:ind w:firstLine="720"/>
        <w:jc w:val="both"/>
        <w:divId w:val="1976330981"/>
        <w:rPr>
          <w:lang w:val="mn-MN"/>
        </w:rPr>
      </w:pPr>
      <w:r>
        <w:rPr>
          <w:lang w:val="mn-MN"/>
        </w:rPr>
        <w:t xml:space="preserve">3.5. Тусгай хамгаалалттай газар нутагт газар ашигласны төлбөрийн орлогын хэсгийг энэхүү журмын 2.2.5-д заасныг </w:t>
      </w:r>
      <w:r>
        <w:rPr>
          <w:lang w:val="mn-MN"/>
        </w:rPr>
        <w:t>үндэслэн</w:t>
      </w:r>
      <w:r>
        <w:rPr>
          <w:lang w:val="mn-MN"/>
        </w:rPr>
        <w:t>:</w:t>
      </w:r>
    </w:p>
    <w:p w:rsidR="00000000" w:rsidRDefault="00E5500F">
      <w:pPr>
        <w:pStyle w:val="NormalWeb"/>
        <w:spacing w:before="0" w:beforeAutospacing="0" w:after="0" w:afterAutospacing="0" w:line="360" w:lineRule="auto"/>
        <w:ind w:left="1440"/>
        <w:jc w:val="both"/>
        <w:divId w:val="1976330981"/>
        <w:rPr>
          <w:lang w:val="mn-MN"/>
        </w:rPr>
      </w:pPr>
      <w:r>
        <w:rPr>
          <w:lang w:val="mn-MN"/>
        </w:rPr>
        <w:t>3.5.1. улсын тусгай хамгаалалттай газар нутгийн хамгаалалтын менежментийг хэрэгжүүлэх;</w:t>
      </w:r>
    </w:p>
    <w:p w:rsidR="00000000" w:rsidRDefault="00E5500F">
      <w:pPr>
        <w:pStyle w:val="NormalWeb"/>
        <w:spacing w:before="0" w:beforeAutospacing="0" w:after="0" w:afterAutospacing="0" w:line="360" w:lineRule="auto"/>
        <w:ind w:left="1440"/>
        <w:jc w:val="both"/>
        <w:divId w:val="1976330981"/>
        <w:rPr>
          <w:lang w:val="mn-MN"/>
        </w:rPr>
      </w:pPr>
      <w:r>
        <w:rPr>
          <w:lang w:val="mn-MN"/>
        </w:rPr>
        <w:t>3.5.2. улсын тусгай хамгаалалттай газар, түүний орчны бүсэд газрыг нөхөн сэргээх;</w:t>
      </w:r>
    </w:p>
    <w:p w:rsidR="00000000" w:rsidRDefault="00E5500F">
      <w:pPr>
        <w:pStyle w:val="NormalWeb"/>
        <w:spacing w:before="0" w:beforeAutospacing="0" w:after="0" w:afterAutospacing="0" w:line="360" w:lineRule="auto"/>
        <w:ind w:left="1440"/>
        <w:jc w:val="both"/>
        <w:divId w:val="1976330981"/>
        <w:rPr>
          <w:lang w:val="mn-MN"/>
        </w:rPr>
      </w:pPr>
      <w:r>
        <w:rPr>
          <w:lang w:val="mn-MN"/>
        </w:rPr>
        <w:t>3.5.3. улсын тусгай хамгаалалттай газар, түүний орчны бүсэд нутгийн иргэдэд т</w:t>
      </w:r>
      <w:r>
        <w:rPr>
          <w:lang w:val="mn-MN"/>
        </w:rPr>
        <w:t>үшиглэсэн</w:t>
      </w:r>
      <w:r>
        <w:rPr>
          <w:lang w:val="mn-MN"/>
        </w:rPr>
        <w:t xml:space="preserve"> байгалийн нөөцийн хамтын менежментийг </w:t>
      </w:r>
      <w:r>
        <w:rPr>
          <w:lang w:val="mn-MN"/>
        </w:rPr>
        <w:lastRenderedPageBreak/>
        <w:t>хэрэгжүүлэх, Тусгай хамгаалалттай газар нутгийн тухай хуулийг сурталчилах, хяналт шалгалт хийх арга хэмжээнд тус тус зарцуулна.</w:t>
      </w:r>
    </w:p>
    <w:p w:rsidR="00000000" w:rsidRDefault="00E5500F">
      <w:pPr>
        <w:pStyle w:val="NormalWeb"/>
        <w:spacing w:before="0" w:beforeAutospacing="0" w:after="0" w:afterAutospacing="0" w:line="360" w:lineRule="auto"/>
        <w:ind w:firstLine="720"/>
        <w:jc w:val="both"/>
        <w:divId w:val="1976330981"/>
        <w:rPr>
          <w:lang w:val="mn-MN"/>
        </w:rPr>
      </w:pPr>
      <w:r>
        <w:rPr>
          <w:lang w:val="mn-MN"/>
        </w:rPr>
        <w:t>3.6. Энэхүү журмын 3.1 болон 3.4-т заасан арга хэмжээг аймаг, нийслэлийн байгаль</w:t>
      </w:r>
      <w:r>
        <w:rPr>
          <w:lang w:val="mn-MN"/>
        </w:rPr>
        <w:t xml:space="preserve"> орчны асуудал хариуцсан байгууллага, агнуурын бүс нутгийн менежментийг хариуцагч хуулийн этгээд, байгаль хамгаалах нөхөрлөл, байгаль орчны мэргэжлийн болон төрийн бус байгууллагатай хамтран хэрэгжүүлнэ.</w:t>
      </w:r>
    </w:p>
    <w:p w:rsidR="00000000" w:rsidRDefault="00E5500F">
      <w:pPr>
        <w:pStyle w:val="NormalWeb"/>
        <w:spacing w:before="0" w:beforeAutospacing="0" w:after="0" w:afterAutospacing="0" w:line="360" w:lineRule="auto"/>
        <w:ind w:firstLine="720"/>
        <w:jc w:val="both"/>
        <w:divId w:val="1976330981"/>
        <w:rPr>
          <w:lang w:val="mn-MN"/>
        </w:rPr>
      </w:pPr>
      <w:r>
        <w:rPr>
          <w:lang w:val="mn-MN"/>
        </w:rPr>
        <w:t>3.7. Энэхүү журмын 3.2-т заасан арга хэмжээг усны са</w:t>
      </w:r>
      <w:r>
        <w:rPr>
          <w:lang w:val="mn-MN"/>
        </w:rPr>
        <w:t>в газрын захиргаатай, 3.3-т заасан арга хэмжээг аймаг, сумын ойн анги, ойн нөхөрлөл, байгаль орчны төрийн бус байгууллагатай, энэ журмын 3.5-д заасан арга хэмжээг улсын тусгай хамгаалалттай газрын хамгаалалтын захиргаа, орчны бүсийн зөвлөлтэй тус тус хамтр</w:t>
      </w:r>
      <w:r>
        <w:rPr>
          <w:lang w:val="mn-MN"/>
        </w:rPr>
        <w:t>ан хэрэгжүүлнэ.</w:t>
      </w:r>
    </w:p>
    <w:p w:rsidR="00000000" w:rsidRDefault="00E5500F">
      <w:pPr>
        <w:pStyle w:val="NormalWeb"/>
        <w:spacing w:before="0" w:beforeAutospacing="0" w:after="0" w:afterAutospacing="0" w:line="360" w:lineRule="auto"/>
        <w:jc w:val="both"/>
        <w:divId w:val="1976330981"/>
        <w:rPr>
          <w:lang w:val="mn-MN"/>
        </w:rPr>
      </w:pPr>
      <w:r>
        <w:rPr>
          <w:lang w:val="mn-MN"/>
        </w:rPr>
        <w:t> </w:t>
      </w:r>
    </w:p>
    <w:p w:rsidR="00000000" w:rsidRDefault="00E5500F">
      <w:pPr>
        <w:pStyle w:val="NormalWeb"/>
        <w:spacing w:before="0" w:beforeAutospacing="0" w:after="0" w:afterAutospacing="0" w:line="360" w:lineRule="auto"/>
        <w:ind w:firstLine="720"/>
        <w:jc w:val="both"/>
        <w:divId w:val="1976330981"/>
        <w:rPr>
          <w:lang w:val="mn-MN"/>
        </w:rPr>
      </w:pPr>
      <w:r>
        <w:rPr>
          <w:rStyle w:val="Strong"/>
          <w:lang w:val="mn-MN"/>
        </w:rPr>
        <w:t>4.Төлбөрийн орлогын хэсгийг тайлагнах, хяналт тавих</w:t>
      </w:r>
    </w:p>
    <w:p w:rsidR="00000000" w:rsidRDefault="00E5500F">
      <w:pPr>
        <w:pStyle w:val="NormalWeb"/>
        <w:spacing w:before="0" w:beforeAutospacing="0" w:after="0" w:afterAutospacing="0" w:line="360" w:lineRule="auto"/>
        <w:jc w:val="both"/>
        <w:divId w:val="1976330981"/>
        <w:rPr>
          <w:lang w:val="mn-MN"/>
        </w:rPr>
      </w:pPr>
      <w:r>
        <w:rPr>
          <w:lang w:val="mn-MN"/>
        </w:rPr>
        <w:t> </w:t>
      </w:r>
      <w:r>
        <w:rPr>
          <w:lang w:val="mn-MN"/>
        </w:rPr>
        <w:tab/>
        <w:t xml:space="preserve">4.1. Сум, дүүргийн Засаг дарга нь байгалийн нөөц ашигласны төлбөрийн орлогын хэсгийн төлөвлөгөө, зарцуулалтын тайланг сум, дүүргийн иргэдийн Төлөөлөгчдийн Хурлаар </w:t>
      </w:r>
      <w:r>
        <w:rPr>
          <w:lang w:val="mn-MN"/>
        </w:rPr>
        <w:t>хэлэлцүүлэн жил бүрийн 12 дугаар сарын 15-ны дотор аймаг, нийслэлийн байгаль орчны асуудал хариуцсан байгууллагад хүргүүлнэ.</w:t>
      </w:r>
    </w:p>
    <w:p w:rsidR="00000000" w:rsidRDefault="00E5500F">
      <w:pPr>
        <w:pStyle w:val="NormalWeb"/>
        <w:spacing w:before="0" w:beforeAutospacing="0" w:after="0" w:afterAutospacing="0" w:line="360" w:lineRule="auto"/>
        <w:ind w:firstLine="720"/>
        <w:jc w:val="both"/>
        <w:divId w:val="1976330981"/>
        <w:rPr>
          <w:lang w:val="mn-MN"/>
        </w:rPr>
      </w:pPr>
      <w:r>
        <w:rPr>
          <w:lang w:val="mn-MN"/>
        </w:rPr>
        <w:t>4.2. Аймаг, нийслэлийн байгаль орчны асуудал хариуцсан байгууллага нь энэхүү журмын 4.1-д заасан төлөвлөгөө, тайланг нэгтгэн боловс</w:t>
      </w:r>
      <w:r>
        <w:rPr>
          <w:lang w:val="mn-MN"/>
        </w:rPr>
        <w:t>руулж жил бүрийн 12 дугаар сарын 20-ны дотор байгаль орчны асуудал хариуцсан төрийн захиргааны төв байгууллагад хүргүүлнэ.</w:t>
      </w:r>
    </w:p>
    <w:p w:rsidR="00000000" w:rsidRDefault="00E5500F">
      <w:pPr>
        <w:pStyle w:val="NormalWeb"/>
        <w:spacing w:before="0" w:beforeAutospacing="0" w:after="0" w:afterAutospacing="0" w:line="360" w:lineRule="auto"/>
        <w:ind w:firstLine="720"/>
        <w:jc w:val="both"/>
        <w:divId w:val="1976330981"/>
        <w:rPr>
          <w:lang w:val="mn-MN"/>
        </w:rPr>
      </w:pPr>
      <w:r>
        <w:rPr>
          <w:lang w:val="mn-MN"/>
        </w:rPr>
        <w:t>4.3. Байгаль орчны асуудал хариуцсан төрийн захиргааны төв байгууллага аймаг, нийслэлийн байгалийн нөхөн сэргээгдэх нөөцийг хамгаалах</w:t>
      </w:r>
      <w:r>
        <w:rPr>
          <w:lang w:val="mn-MN"/>
        </w:rPr>
        <w:t>, зохистой ашиглах, нөхөн сэргээх арга хэмжээний хөтөлбөр, төлөвлөгөөний хэрэгжилт, төлбөрийн орлогын бүрдүүлэлт, зарцуулалтад жил бүр санхүүгийн дотоод аудит, хяналт-шинжилгээ хийнэ.</w:t>
      </w:r>
    </w:p>
    <w:p w:rsidR="00000000" w:rsidRDefault="00E5500F">
      <w:pPr>
        <w:pStyle w:val="NormalWeb"/>
        <w:spacing w:before="0" w:beforeAutospacing="0" w:after="0" w:afterAutospacing="0" w:line="360" w:lineRule="auto"/>
        <w:ind w:firstLine="720"/>
        <w:jc w:val="both"/>
        <w:divId w:val="1976330981"/>
        <w:rPr>
          <w:lang w:val="mn-MN"/>
        </w:rPr>
      </w:pPr>
      <w:r>
        <w:rPr>
          <w:lang w:val="mn-MN"/>
        </w:rPr>
        <w:t>4.4. Байгаль орчны асуудал хариуцсан төрийн захиргааны төв байгууллага э</w:t>
      </w:r>
      <w:r>
        <w:rPr>
          <w:lang w:val="mn-MN"/>
        </w:rPr>
        <w:t>нэхүү журмын хэрэгжилтэд хяналт тавих зорилгоор төлөвлөгөөт болон төлөвлөгөөт бус үнэлгээ хийнэ.</w:t>
      </w:r>
    </w:p>
    <w:p w:rsidR="00000000" w:rsidRDefault="00E5500F">
      <w:pPr>
        <w:pStyle w:val="NormalWeb"/>
        <w:spacing w:before="0" w:beforeAutospacing="0" w:after="0" w:afterAutospacing="0" w:line="360" w:lineRule="auto"/>
        <w:ind w:firstLine="720"/>
        <w:jc w:val="both"/>
        <w:divId w:val="1976330981"/>
        <w:rPr>
          <w:lang w:val="mn-MN"/>
        </w:rPr>
      </w:pPr>
      <w:r>
        <w:rPr>
          <w:lang w:val="mn-MN"/>
        </w:rPr>
        <w:t xml:space="preserve">4.5. Байгаль орчны асуудал хариуцсан төрийн захиргааны төв байгууллага энэхүү журмын 4.2-т заасан тайланд үнэлгээ өгч, үр дүнд үндэслэн дараа жилд </w:t>
      </w:r>
      <w:r>
        <w:rPr>
          <w:lang w:val="mn-MN"/>
        </w:rPr>
        <w:lastRenderedPageBreak/>
        <w:t>ашиглах байг</w:t>
      </w:r>
      <w:r>
        <w:rPr>
          <w:lang w:val="mn-MN"/>
        </w:rPr>
        <w:t>алийн нөөцийн төрөл, хэмжээнд өөрчлөлт оруулах эсэхийг шийдвэрлэнэ.</w:t>
      </w:r>
    </w:p>
    <w:p w:rsidR="00000000" w:rsidRDefault="00E5500F">
      <w:pPr>
        <w:pStyle w:val="NormalWeb"/>
        <w:spacing w:before="0" w:beforeAutospacing="0" w:after="0" w:afterAutospacing="0" w:line="360" w:lineRule="auto"/>
        <w:ind w:firstLine="720"/>
        <w:jc w:val="both"/>
        <w:divId w:val="1976330981"/>
        <w:rPr>
          <w:lang w:val="mn-MN"/>
        </w:rPr>
      </w:pPr>
      <w:r>
        <w:rPr>
          <w:lang w:val="mn-MN"/>
        </w:rPr>
        <w:t>4.6. Байгаль орчны асуудал хариуцсан төрийн захиргааны төв байгууллага аймаг, нийслэлийн байгалийн нөөцийг хамгаалах, зохистой ашиглах, нөхөн сэргээх арга хэмжээний хөтөлбөр, төлөвлөгөөний</w:t>
      </w:r>
      <w:r>
        <w:rPr>
          <w:lang w:val="mn-MN"/>
        </w:rPr>
        <w:t xml:space="preserve"> хэрэгжилт, төлбөрийн орлого, зарцуулалтыг мэдээллийн хэрэгслээр олон нийтэд түгээнэ.</w:t>
      </w:r>
    </w:p>
    <w:p w:rsidR="00000000" w:rsidRDefault="00E5500F">
      <w:pPr>
        <w:pStyle w:val="NormalWeb"/>
        <w:spacing w:before="0" w:beforeAutospacing="0" w:after="0" w:afterAutospacing="0" w:line="360" w:lineRule="auto"/>
        <w:ind w:firstLine="720"/>
        <w:jc w:val="both"/>
        <w:divId w:val="1976330981"/>
        <w:rPr>
          <w:lang w:val="mn-MN"/>
        </w:rPr>
      </w:pPr>
      <w:r>
        <w:rPr>
          <w:lang w:val="mn-MN"/>
        </w:rPr>
        <w:t>4.7. Аймаг, нийслэлийн байгаль орчны асуудал хариуцсан байгууллага нь тухайн аймаг, сумын байгалийн нөөцийг хамгаалах, зохистой ашиглах, нөхөн сэргээх арга хэмжээний хөтө</w:t>
      </w:r>
      <w:r>
        <w:rPr>
          <w:lang w:val="mn-MN"/>
        </w:rPr>
        <w:t>лбөр, төлөвлөгөөний хэрэгжилт, төлбөрийн орлогын хэсгийн зарцуулалтын хүрээнд байгаль орчны нөөц ашиглаж үйл ажиллагаа явуулж байгаа аж ахуйн нэгжид Байгаль орчныг хамгаалах тухай хуульд заасан 2  жил тутамд байгаль орчны аудит хийлгэж болно.</w:t>
      </w:r>
    </w:p>
    <w:p w:rsidR="00000000" w:rsidRDefault="00E5500F">
      <w:pPr>
        <w:pStyle w:val="NormalWeb"/>
        <w:spacing w:before="0" w:beforeAutospacing="0" w:after="0" w:afterAutospacing="0" w:line="360" w:lineRule="auto"/>
        <w:ind w:firstLine="720"/>
        <w:jc w:val="both"/>
        <w:divId w:val="1976330981"/>
        <w:rPr>
          <w:lang w:val="mn-MN"/>
        </w:rPr>
      </w:pPr>
      <w:r>
        <w:rPr>
          <w:lang w:val="mn-MN"/>
        </w:rPr>
        <w:t>4.8. Энэхүү ж</w:t>
      </w:r>
      <w:r>
        <w:rPr>
          <w:lang w:val="mn-MN"/>
        </w:rPr>
        <w:t>урмын 3.1-3.7 дахь арга хэмжээний төсвийн гүйцэтгэл, зарцуулалт нь батлагдсан төсөв, төлөвлөгөөний дагуу хэрэгжиж байгаа эсэхэд олон нийт хяналт тавих, мэдээлэл авах боломжийг бүрдүүлнэ.</w:t>
      </w:r>
    </w:p>
    <w:p w:rsidR="00000000" w:rsidRDefault="00E5500F">
      <w:pPr>
        <w:pStyle w:val="NormalWeb"/>
        <w:spacing w:before="0" w:beforeAutospacing="0" w:after="0" w:afterAutospacing="0" w:line="360" w:lineRule="auto"/>
        <w:jc w:val="both"/>
        <w:divId w:val="1976330981"/>
        <w:rPr>
          <w:lang w:val="mn-MN"/>
        </w:rPr>
      </w:pPr>
    </w:p>
    <w:p w:rsidR="00000000" w:rsidRDefault="00E5500F">
      <w:pPr>
        <w:pStyle w:val="NormalWeb"/>
        <w:spacing w:before="0" w:beforeAutospacing="0" w:after="0" w:afterAutospacing="0" w:line="360" w:lineRule="auto"/>
        <w:jc w:val="both"/>
        <w:divId w:val="1976330981"/>
        <w:rPr>
          <w:lang w:val="mn-MN"/>
        </w:rPr>
      </w:pPr>
    </w:p>
    <w:p w:rsidR="00000000" w:rsidRDefault="00E5500F">
      <w:pPr>
        <w:pStyle w:val="NormalWeb"/>
        <w:spacing w:before="0" w:beforeAutospacing="0" w:after="0" w:afterAutospacing="0" w:line="360" w:lineRule="auto"/>
        <w:jc w:val="both"/>
        <w:divId w:val="1976330981"/>
        <w:rPr>
          <w:lang w:val="mn-MN"/>
        </w:rPr>
      </w:pPr>
    </w:p>
    <w:p w:rsidR="00000000" w:rsidRDefault="00E5500F">
      <w:pPr>
        <w:pStyle w:val="NormalWeb"/>
        <w:spacing w:before="0" w:beforeAutospacing="0" w:after="0" w:afterAutospacing="0" w:line="360" w:lineRule="auto"/>
        <w:jc w:val="both"/>
        <w:divId w:val="1976330981"/>
        <w:rPr>
          <w:lang w:val="mn-MN"/>
        </w:rPr>
      </w:pPr>
    </w:p>
    <w:p w:rsidR="00000000" w:rsidRDefault="00E5500F">
      <w:pPr>
        <w:pStyle w:val="NormalWeb"/>
        <w:spacing w:before="0" w:beforeAutospacing="0" w:after="0" w:afterAutospacing="0" w:line="360" w:lineRule="auto"/>
        <w:jc w:val="both"/>
        <w:divId w:val="1976330981"/>
        <w:rPr>
          <w:lang w:val="mn-MN"/>
        </w:rPr>
      </w:pPr>
    </w:p>
    <w:p w:rsidR="00000000" w:rsidRDefault="00E5500F">
      <w:pPr>
        <w:pStyle w:val="NormalWeb"/>
        <w:spacing w:before="0" w:beforeAutospacing="0" w:after="0" w:afterAutospacing="0" w:line="360" w:lineRule="auto"/>
        <w:jc w:val="both"/>
        <w:divId w:val="1976330981"/>
        <w:rPr>
          <w:lang w:val="mn-MN"/>
        </w:rPr>
      </w:pPr>
    </w:p>
    <w:p w:rsidR="00000000" w:rsidRDefault="00E5500F">
      <w:pPr>
        <w:pStyle w:val="NormalWeb"/>
        <w:spacing w:before="0" w:beforeAutospacing="0" w:after="0" w:afterAutospacing="0" w:line="360" w:lineRule="auto"/>
        <w:jc w:val="both"/>
        <w:divId w:val="1976330981"/>
        <w:rPr>
          <w:lang w:val="mn-MN"/>
        </w:rPr>
      </w:pPr>
    </w:p>
    <w:p w:rsidR="00000000" w:rsidRDefault="00E5500F">
      <w:pPr>
        <w:pStyle w:val="NormalWeb"/>
        <w:spacing w:before="0" w:beforeAutospacing="0" w:after="0" w:afterAutospacing="0" w:line="360" w:lineRule="auto"/>
        <w:jc w:val="both"/>
        <w:divId w:val="1976330981"/>
        <w:rPr>
          <w:lang w:val="mn-MN"/>
        </w:rPr>
      </w:pPr>
    </w:p>
    <w:p w:rsidR="00000000" w:rsidRDefault="00E5500F">
      <w:pPr>
        <w:pStyle w:val="NormalWeb"/>
        <w:spacing w:before="0" w:beforeAutospacing="0" w:after="0" w:afterAutospacing="0" w:line="360" w:lineRule="auto"/>
        <w:jc w:val="both"/>
        <w:divId w:val="1976330981"/>
        <w:rPr>
          <w:lang w:val="mn-MN"/>
        </w:rPr>
      </w:pPr>
    </w:p>
    <w:p w:rsidR="00000000" w:rsidRDefault="00E5500F">
      <w:pPr>
        <w:pStyle w:val="NormalWeb"/>
        <w:spacing w:before="0" w:beforeAutospacing="0" w:after="0" w:afterAutospacing="0" w:line="360" w:lineRule="auto"/>
        <w:jc w:val="both"/>
        <w:divId w:val="1976330981"/>
        <w:rPr>
          <w:lang w:val="mn-MN"/>
        </w:rPr>
      </w:pPr>
    </w:p>
    <w:p w:rsidR="00000000" w:rsidRDefault="00E5500F">
      <w:pPr>
        <w:pStyle w:val="NormalWeb"/>
        <w:spacing w:before="0" w:beforeAutospacing="0" w:after="0" w:afterAutospacing="0" w:line="360" w:lineRule="auto"/>
        <w:jc w:val="both"/>
        <w:divId w:val="1976330981"/>
        <w:rPr>
          <w:lang w:val="mn-MN"/>
        </w:rPr>
      </w:pPr>
    </w:p>
    <w:p w:rsidR="00000000" w:rsidRDefault="00E5500F">
      <w:pPr>
        <w:pStyle w:val="NormalWeb"/>
        <w:spacing w:before="0" w:beforeAutospacing="0" w:after="0" w:afterAutospacing="0" w:line="360" w:lineRule="auto"/>
        <w:jc w:val="both"/>
        <w:divId w:val="1976330981"/>
        <w:rPr>
          <w:lang w:val="mn-MN"/>
        </w:rPr>
      </w:pPr>
    </w:p>
    <w:p w:rsidR="00000000" w:rsidRDefault="00E5500F">
      <w:pPr>
        <w:pStyle w:val="NormalWeb"/>
        <w:spacing w:before="0" w:beforeAutospacing="0" w:after="0" w:afterAutospacing="0" w:line="360" w:lineRule="auto"/>
        <w:jc w:val="both"/>
        <w:divId w:val="1976330981"/>
        <w:rPr>
          <w:lang w:val="mn-MN"/>
        </w:rPr>
      </w:pPr>
    </w:p>
    <w:p w:rsidR="00000000" w:rsidRDefault="00E5500F">
      <w:pPr>
        <w:pStyle w:val="NormalWeb"/>
        <w:spacing w:before="0" w:beforeAutospacing="0" w:after="0" w:afterAutospacing="0" w:line="360" w:lineRule="auto"/>
        <w:jc w:val="both"/>
        <w:divId w:val="1976330981"/>
        <w:rPr>
          <w:lang w:val="mn-MN"/>
        </w:rPr>
      </w:pPr>
    </w:p>
    <w:p w:rsidR="00E5500F" w:rsidRDefault="00E5500F">
      <w:pPr>
        <w:pStyle w:val="NormalWeb"/>
        <w:spacing w:before="0" w:beforeAutospacing="0" w:after="0" w:afterAutospacing="0" w:line="360" w:lineRule="auto"/>
        <w:jc w:val="center"/>
        <w:divId w:val="1976330981"/>
        <w:rPr>
          <w:lang w:val="mn-MN"/>
        </w:rPr>
      </w:pPr>
      <w:r>
        <w:rPr>
          <w:lang w:val="mn-MN"/>
        </w:rPr>
        <w:t>---оОо---</w:t>
      </w:r>
    </w:p>
    <w:sectPr w:rsidR="00E550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6D63C1"/>
    <w:rsid w:val="006D63C1"/>
    <w:rsid w:val="00E5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3098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2018-03-05T09:36:00Z</dcterms:created>
  <dcterms:modified xsi:type="dcterms:W3CDTF">2018-03-05T09:36:00Z</dcterms:modified>
</cp:coreProperties>
</file>