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EF6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ИЙН НӨӨЦ ГАЗРЫН ХИЛИЙН ЗААГИЙГ ТОГТООХ ТУХАЙ /Өмнөговь аймгийн Гурвантэс сумын нутагт орших Тост, Тосон бумбын нурууны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ИЙН НӨӨЦ ГАЗРЫН ХИЛИЙН ЗААГИЙГ ТОГТООХ ТУХАЙ /Өмнөговь аймгийн Гурвантэс сумын нутагт орших Тост, Тосон бумбын нурууны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EF6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587EF6">
      <w:pPr>
        <w:jc w:val="center"/>
        <w:divId w:val="175959614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15-ны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587EF6">
      <w:pPr>
        <w:rPr>
          <w:rFonts w:ascii="Arial" w:eastAsia="Times New Roman" w:hAnsi="Arial" w:cs="Arial"/>
          <w:sz w:val="20"/>
          <w:szCs w:val="20"/>
        </w:rPr>
      </w:pPr>
    </w:p>
    <w:p w:rsidR="00000000" w:rsidRDefault="00587EF6">
      <w:pPr>
        <w:jc w:val="center"/>
        <w:divId w:val="120648101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91</w:t>
      </w:r>
    </w:p>
    <w:p w:rsidR="00000000" w:rsidRDefault="00587EF6">
      <w:pPr>
        <w:jc w:val="center"/>
        <w:divId w:val="120648101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БАЙГАЛИЙН НӨӨЦ ГАЗРЫН ХИЛИЙН ЗААГИЙГ ТОГТООХ ТУХАЙ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Тусгай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хамгаалалттай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26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6-д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Хурлын</w:t>
      </w:r>
      <w:proofErr w:type="spellEnd"/>
      <w:r>
        <w:rPr>
          <w:rFonts w:ascii="Arial" w:hAnsi="Arial" w:cs="Arial"/>
          <w:sz w:val="20"/>
          <w:szCs w:val="20"/>
        </w:rPr>
        <w:t xml:space="preserve"> 2016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35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Өмнөговь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Гурвантэс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орших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Тост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Тосон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бумбын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нурууны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нөөц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</w:t>
      </w:r>
      <w:r>
        <w:rPr>
          <w:rFonts w:ascii="Arial" w:hAnsi="Arial" w:cs="Arial"/>
          <w:sz w:val="20"/>
          <w:szCs w:val="20"/>
        </w:rPr>
        <w:t>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зөвшөөрөл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эзэмшигчдэд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нөхөх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олговор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уурхай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хүнд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Ц.Дашдоржид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мэдээллийн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Барилга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Г.Мөнхбаярт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хамгаалалтыг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Д.Оюунхорол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Өмнөговь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Н.Наранбаатар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</w:t>
      </w:r>
      <w:r>
        <w:rPr>
          <w:rFonts w:ascii="Arial" w:hAnsi="Arial" w:cs="Arial"/>
          <w:sz w:val="20"/>
          <w:szCs w:val="20"/>
        </w:rPr>
        <w:t> Ж.ЭРДЭНЭБАТ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      Д.ОЮУНХОРОЛ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jc w:val="right"/>
        <w:divId w:val="1206481014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2017 </w:t>
      </w:r>
      <w:proofErr w:type="spellStart"/>
      <w:r>
        <w:t>оны</w:t>
      </w:r>
      <w:proofErr w:type="spellEnd"/>
      <w:r>
        <w:t xml:space="preserve"> 91 </w:t>
      </w:r>
      <w:proofErr w:type="spellStart"/>
      <w:r>
        <w:t>дүгээр</w:t>
      </w:r>
      <w:proofErr w:type="spellEnd"/>
    </w:p>
    <w:p w:rsidR="00000000" w:rsidRDefault="00587EF6">
      <w:pPr>
        <w:pStyle w:val="NormalWeb"/>
        <w:ind w:left="2880"/>
        <w:jc w:val="right"/>
        <w:divId w:val="1206481014"/>
      </w:pPr>
      <w:proofErr w:type="spellStart"/>
      <w:proofErr w:type="gramStart"/>
      <w:r>
        <w:t>тогтоолын</w:t>
      </w:r>
      <w:proofErr w:type="spellEnd"/>
      <w:proofErr w:type="gramEnd"/>
      <w:r>
        <w:t xml:space="preserve"> </w:t>
      </w:r>
      <w:proofErr w:type="spellStart"/>
      <w:r>
        <w:t>хавсралт</w:t>
      </w:r>
      <w:proofErr w:type="spellEnd"/>
    </w:p>
    <w:p w:rsidR="00000000" w:rsidRDefault="00587EF6">
      <w:pPr>
        <w:pStyle w:val="NormalWeb"/>
        <w:jc w:val="center"/>
        <w:divId w:val="1206481014"/>
      </w:pPr>
      <w:r>
        <w:t> </w:t>
      </w:r>
    </w:p>
    <w:p w:rsidR="00000000" w:rsidRDefault="00587EF6">
      <w:pPr>
        <w:pStyle w:val="NormalWeb"/>
        <w:jc w:val="center"/>
        <w:divId w:val="1206481014"/>
      </w:pPr>
      <w:r>
        <w:t> </w:t>
      </w:r>
    </w:p>
    <w:p w:rsidR="00000000" w:rsidRDefault="00587EF6">
      <w:pPr>
        <w:pStyle w:val="NormalWeb"/>
        <w:jc w:val="center"/>
        <w:divId w:val="1206481014"/>
      </w:pPr>
      <w:r>
        <w:t> </w:t>
      </w:r>
    </w:p>
    <w:p w:rsidR="00000000" w:rsidRDefault="00587EF6">
      <w:pPr>
        <w:pStyle w:val="NormalWeb"/>
        <w:jc w:val="center"/>
        <w:divId w:val="1206481014"/>
      </w:pPr>
      <w:r>
        <w:rPr>
          <w:rStyle w:val="Strong"/>
        </w:rPr>
        <w:t>ӨМНӨГОВЬ</w:t>
      </w:r>
      <w:r>
        <w:rPr>
          <w:rStyle w:val="Strong"/>
        </w:rPr>
        <w:t xml:space="preserve"> АЙМГИЙН ГУРВАНТЭС СУМЫН НУТАГТ ОРШИХ ТОСТ, ТОСОН</w:t>
      </w:r>
    </w:p>
    <w:p w:rsidR="00000000" w:rsidRDefault="00587EF6">
      <w:pPr>
        <w:pStyle w:val="NormalWeb"/>
        <w:jc w:val="center"/>
        <w:divId w:val="1206481014"/>
      </w:pPr>
      <w:r>
        <w:rPr>
          <w:rStyle w:val="Strong"/>
        </w:rPr>
        <w:t xml:space="preserve"> БУМБЫН НУРУУНЫ </w:t>
      </w:r>
      <w:r>
        <w:rPr>
          <w:rStyle w:val="Strong"/>
        </w:rPr>
        <w:t>БАЙГАЛИЙН НӨӨЦ ГАЗРЫН ХИЛИЙН ЗААГ</w:t>
      </w:r>
    </w:p>
    <w:p w:rsidR="00000000" w:rsidRDefault="00587EF6">
      <w:pPr>
        <w:pStyle w:val="NormalWeb"/>
        <w:jc w:val="center"/>
        <w:divId w:val="1206481014"/>
      </w:pPr>
      <w:r>
        <w:t> </w:t>
      </w:r>
    </w:p>
    <w:p w:rsidR="00000000" w:rsidRDefault="00587EF6">
      <w:pPr>
        <w:pStyle w:val="NormalWeb"/>
        <w:jc w:val="center"/>
        <w:divId w:val="1206481014"/>
      </w:pPr>
      <w:r>
        <w:t> </w:t>
      </w:r>
    </w:p>
    <w:tbl>
      <w:tblPr>
        <w:tblW w:w="6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3150"/>
        <w:gridCol w:w="3170"/>
        <w:gridCol w:w="2110"/>
      </w:tblGrid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r>
              <w:rPr>
                <w:rStyle w:val="Strong"/>
              </w:rPr>
              <w:t>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Аймаг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сумын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нэр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Уртраг</w:t>
            </w:r>
            <w:proofErr w:type="spellEnd"/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Өргөрөг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Талбайн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хэмжээ</w:t>
            </w:r>
            <w:proofErr w:type="spellEnd"/>
            <w:r>
              <w:rPr>
                <w:rStyle w:val="Strong"/>
              </w:rPr>
              <w:t xml:space="preserve"> (</w:t>
            </w:r>
            <w:proofErr w:type="spellStart"/>
            <w:r>
              <w:rPr>
                <w:rStyle w:val="Strong"/>
              </w:rPr>
              <w:t>га</w:t>
            </w:r>
            <w:proofErr w:type="spellEnd"/>
            <w:r>
              <w:rPr>
                <w:rStyle w:val="Strong"/>
              </w:rPr>
              <w:t>)</w:t>
            </w:r>
          </w:p>
        </w:tc>
      </w:tr>
      <w:tr w:rsidR="00000000">
        <w:trPr>
          <w:divId w:val="1206481014"/>
          <w:trHeight w:val="1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proofErr w:type="spellStart"/>
            <w:r>
              <w:t>Өмнөговь</w:t>
            </w:r>
            <w:proofErr w:type="spellEnd"/>
            <w:r>
              <w:t xml:space="preserve"> </w:t>
            </w:r>
            <w:proofErr w:type="spellStart"/>
            <w:r>
              <w:t>аймгийн</w:t>
            </w:r>
            <w:proofErr w:type="spellEnd"/>
            <w:r>
              <w:t xml:space="preserve"> </w:t>
            </w:r>
            <w:proofErr w:type="spellStart"/>
            <w:r>
              <w:t>Гурвантэс</w:t>
            </w:r>
            <w:proofErr w:type="spellEnd"/>
          </w:p>
          <w:p w:rsidR="00000000" w:rsidRDefault="00587EF6">
            <w:pPr>
              <w:pStyle w:val="NormalWeb"/>
              <w:jc w:val="center"/>
            </w:pPr>
            <w:proofErr w:type="spellStart"/>
            <w:r>
              <w:t>сум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35' 26,138"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42° 46' 4,500" N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center"/>
            </w:pPr>
            <w:r>
              <w:t>743058.00</w:t>
            </w: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35' 11,629"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42° 48' 43,270"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34' 35,101"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42° 54' 56,154"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29' 42,500"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14' 8,940"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29' 3,304"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22' 38,510"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32' 8,617"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22' 43,134"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43' 28,835"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23' 54,724"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99° 59' 3,478"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21' 40,315"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8' 37,921"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34' 34,563"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40' 19,837"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34' 36,959"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40' 22,485"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33' 27,785"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42' 47,093"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27' 19,811"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2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47' 23,860"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21' 0,082</w:t>
            </w:r>
            <w:r>
              <w:t>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101° 4' 24,404"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21' 25,070"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101° 4' 24,404"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15' 27,870"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lastRenderedPageBreak/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59' 31,864"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15' 27,870"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59' 31,864"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10' 40,080"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101° 4' 47,714"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10' 40,080"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101° 5' 4,250"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3' 7,317"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34' 26,350"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3' 1,280"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34' 26,350"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43° 0' 20,000"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06481014"/>
          <w:trHeight w:val="40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  <w:jc w:val="right"/>
            </w:pPr>
            <w: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100° 24' 19,825" E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87EF6">
            <w:pPr>
              <w:pStyle w:val="NormalWeb"/>
            </w:pPr>
            <w:r>
              <w:t>42° 54' 52,053"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87EF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587EF6">
      <w:pPr>
        <w:pStyle w:val="NormalWeb"/>
        <w:divId w:val="1206481014"/>
      </w:pPr>
      <w:r>
        <w:t> </w:t>
      </w: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000000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p w:rsidR="00587EF6" w:rsidRDefault="00587EF6">
      <w:pPr>
        <w:pStyle w:val="NormalWeb"/>
        <w:ind w:firstLine="720"/>
        <w:divId w:val="1206481014"/>
        <w:rPr>
          <w:rFonts w:ascii="Arial" w:hAnsi="Arial" w:cs="Arial"/>
          <w:sz w:val="20"/>
          <w:szCs w:val="20"/>
        </w:rPr>
      </w:pPr>
    </w:p>
    <w:sectPr w:rsidR="00587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4CC0"/>
    <w:rsid w:val="00587EF6"/>
    <w:rsid w:val="006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2018-03-05T09:44:00Z</dcterms:created>
  <dcterms:modified xsi:type="dcterms:W3CDTF">2018-03-05T09:44:00Z</dcterms:modified>
</cp:coreProperties>
</file>