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3DB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Description: ТӨЛӨВЛӨГӨӨ БАТЛАХ ТУХАЙ /Усны үндэсний хөтөлбөрийг хэрэгжүүлэ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ТӨЛӨВЛӨГӨӨ БАТЛАХ ТУХАЙ /Усны үндэсний хөтөлбөрийг хэрэгжүүлэ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3D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93DB1">
      <w:pPr>
        <w:spacing w:line="360" w:lineRule="auto"/>
        <w:jc w:val="center"/>
        <w:divId w:val="8311396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ЗАСГИЙН ГАЗРЫН ТОГТООЛ</w:t>
      </w:r>
    </w:p>
    <w:p w:rsidR="00000000" w:rsidRDefault="00193DB1">
      <w:pPr>
        <w:spacing w:line="360" w:lineRule="auto"/>
        <w:jc w:val="center"/>
        <w:divId w:val="83113968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93DB1">
      <w:pPr>
        <w:spacing w:line="360" w:lineRule="auto"/>
        <w:jc w:val="center"/>
        <w:divId w:val="83113968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ТӨЛӨВЛӨГӨӨ БАТЛАХ ТУХАЙ</w:t>
      </w:r>
    </w:p>
    <w:p w:rsidR="00000000" w:rsidRDefault="00193DB1">
      <w:pPr>
        <w:spacing w:line="360" w:lineRule="auto"/>
        <w:jc w:val="center"/>
        <w:divId w:val="831139683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Усны үндэсний хөтөлбөрийг хэрэгжүүлэх</w:t>
      </w:r>
    </w:p>
    <w:p w:rsidR="00000000" w:rsidRDefault="00193DB1">
      <w:pPr>
        <w:spacing w:line="360" w:lineRule="auto"/>
        <w:jc w:val="center"/>
        <w:divId w:val="831139683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93DB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2002 оны 11 дүгээр </w:t>
            </w:r>
          </w:p>
          <w:p w:rsidR="00000000" w:rsidRDefault="00193DB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20-ны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93D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193DB1">
      <w:pPr>
        <w:spacing w:line="360" w:lineRule="auto"/>
        <w:jc w:val="center"/>
        <w:divId w:val="22106540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236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93DB1">
      <w:pPr>
        <w:spacing w:line="360" w:lineRule="auto"/>
        <w:ind w:firstLine="720"/>
        <w:jc w:val="both"/>
        <w:divId w:val="22106540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Style w:val="Emphasis"/>
          <w:rFonts w:eastAsia="Times New Roman"/>
          <w:bCs/>
          <w:sz w:val="24"/>
          <w:szCs w:val="24"/>
          <w:lang w:val="mn-MN"/>
        </w:rPr>
        <w:t>Монгол Улсын Засгийн газраас ТОГТООХ нь</w:t>
      </w:r>
      <w:r>
        <w:rPr>
          <w:rStyle w:val="Emphasis"/>
          <w:rFonts w:eastAsia="Times New Roman"/>
          <w:bCs/>
          <w:i w:val="0"/>
          <w:iCs w:val="0"/>
          <w:sz w:val="24"/>
          <w:szCs w:val="24"/>
          <w:lang w:val="mn-MN"/>
        </w:rPr>
        <w:t xml:space="preserve"> :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</w:t>
      </w:r>
    </w:p>
    <w:p w:rsidR="00000000" w:rsidRDefault="00193DB1">
      <w:pPr>
        <w:pStyle w:val="NormalWeb"/>
        <w:spacing w:before="0" w:beforeAutospacing="0" w:after="0" w:afterAutospacing="0" w:line="360" w:lineRule="auto"/>
        <w:ind w:firstLine="720"/>
        <w:jc w:val="both"/>
        <w:divId w:val="221065403"/>
        <w:rPr>
          <w:lang w:val="mn-MN"/>
        </w:rPr>
      </w:pPr>
      <w:r>
        <w:rPr>
          <w:lang w:val="mn-MN"/>
        </w:rPr>
        <w:t xml:space="preserve">1. “Усны үндэсний хөтөлбөр”-ийн П үе шатны зорилтыг 2002-2006 онд хэрэгжүүлэх үйл ажиллагааны төлөвлөгөө”-г хавсралт ёсоор баталсугай. </w:t>
      </w:r>
    </w:p>
    <w:p w:rsidR="00000000" w:rsidRDefault="00193DB1">
      <w:pPr>
        <w:pStyle w:val="NormalWeb"/>
        <w:spacing w:before="0" w:beforeAutospacing="0" w:after="0" w:afterAutospacing="0" w:line="360" w:lineRule="auto"/>
        <w:ind w:firstLine="720"/>
        <w:jc w:val="both"/>
        <w:divId w:val="221065403"/>
        <w:rPr>
          <w:lang w:val="mn-MN"/>
        </w:rPr>
      </w:pPr>
      <w:r>
        <w:rPr>
          <w:lang w:val="mn-MN"/>
        </w:rPr>
        <w:t>2. Төлөвлөгөө хэрэгжүүлэх ажлыг өөр өөрийн эрхэлсэн асуудлынхаа хүрээнд зохион байгуулахыг Санхүү, эдийн засгийн сайд Ч.</w:t>
      </w:r>
      <w:r>
        <w:rPr>
          <w:lang w:val="mn-MN"/>
        </w:rPr>
        <w:t xml:space="preserve">Улаан, Байгаль орчны сайд У.Барсболд, Дэд бүтцийн сайд Б.Жигжид, Үйлдвэр, худалдааны сайд Ч.Ганзориг, Хүнс, хөдөө аж ахуйн сайд Д.Насанжаргал, Эрүүл мэндийн сайд П.Нямдаваа, аймаг, нийслэлийн Засаг дарга нарт үүрэг болгосугай. </w:t>
      </w:r>
    </w:p>
    <w:p w:rsidR="00000000" w:rsidRDefault="00193DB1">
      <w:pPr>
        <w:pStyle w:val="NormalWeb"/>
        <w:spacing w:before="0" w:beforeAutospacing="0" w:after="0" w:afterAutospacing="0" w:line="360" w:lineRule="auto"/>
        <w:ind w:firstLine="720"/>
        <w:jc w:val="both"/>
        <w:divId w:val="221065403"/>
        <w:rPr>
          <w:lang w:val="mn-MN"/>
        </w:rPr>
      </w:pPr>
      <w:r>
        <w:rPr>
          <w:lang w:val="mn-MN"/>
        </w:rPr>
        <w:t>3. Төлөвлөгөөний биелэлт, үр</w:t>
      </w:r>
      <w:r>
        <w:rPr>
          <w:lang w:val="mn-MN"/>
        </w:rPr>
        <w:t xml:space="preserve"> дүнг жил бүр нэгтгэн гаргаж Засгийн газарт мэдээлж байхыг Байгаль орчны сайд У.Барсболдод үүрэг болгосугай. 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193DB1">
      <w:pPr>
        <w:spacing w:line="360" w:lineRule="auto"/>
        <w:ind w:left="720" w:firstLine="720"/>
        <w:jc w:val="both"/>
        <w:divId w:val="22106540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Н.ЭНХБАЯР 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193DB1">
      <w:pPr>
        <w:spacing w:line="360" w:lineRule="auto"/>
        <w:ind w:left="720" w:firstLine="720"/>
        <w:jc w:val="both"/>
        <w:divId w:val="22106540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.БАРСБОЛД 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193DB1">
      <w:pPr>
        <w:spacing w:line="360" w:lineRule="auto"/>
        <w:jc w:val="right"/>
        <w:divId w:val="22106540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Засгийн газрын 2002 оны </w:t>
      </w:r>
    </w:p>
    <w:p w:rsidR="00000000" w:rsidRDefault="00193DB1">
      <w:pPr>
        <w:spacing w:line="360" w:lineRule="auto"/>
        <w:jc w:val="right"/>
        <w:divId w:val="22106540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236 дугаар тогтоолын хавсралт</w:t>
      </w:r>
    </w:p>
    <w:p w:rsidR="00000000" w:rsidRDefault="00193DB1">
      <w:pPr>
        <w:spacing w:line="360" w:lineRule="auto"/>
        <w:jc w:val="right"/>
        <w:divId w:val="221065403"/>
        <w:rPr>
          <w:rFonts w:ascii="Times New Roman" w:eastAsia="Times New Roman" w:hAnsi="Times New Roman"/>
          <w:i/>
          <w:sz w:val="24"/>
          <w:szCs w:val="24"/>
        </w:rPr>
      </w:pPr>
    </w:p>
    <w:p w:rsidR="00000000" w:rsidRDefault="00193DB1">
      <w:pPr>
        <w:spacing w:line="360" w:lineRule="auto"/>
        <w:jc w:val="center"/>
        <w:divId w:val="22106540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УСНЫ ҮНДЭСНИЙ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 ХӨТӨЛБӨРИЙН П ҮЕ ШАТЫГ</w:t>
      </w:r>
    </w:p>
    <w:p w:rsidR="00000000" w:rsidRDefault="00193DB1">
      <w:pPr>
        <w:spacing w:line="360" w:lineRule="auto"/>
        <w:jc w:val="center"/>
        <w:divId w:val="22106540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2002-2006 ОНД ХЭРЭГЖҮҮЛЭХ ҮЙЛ АЖИЛЛАГААНЫ ТӨЛӨВЛӨГӨӨ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102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5"/>
        <w:gridCol w:w="2157"/>
        <w:gridCol w:w="3263"/>
        <w:gridCol w:w="1057"/>
        <w:gridCol w:w="1576"/>
        <w:gridCol w:w="1702"/>
      </w:tblGrid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¹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Бодлогын тэргүүлэх зорилтууд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Авч хэрэгжүүлэх үйл ажиллагааны үндсэн чиглэлүүд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Хариуцах байгууллага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Хэрэгжүүлэх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Хамтрах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Усны салбарын эрх зүйн орчин,  удирдлага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зохион байгуулалтыг  боловсронгуй болгох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1.1.Усны багц хууль, холбогдох дүрэм,журмыг шинэчлэх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1.2.Усны нөөцийг бохирдлоос хамгаалах эрх зүй, эдийн засгийн хөшүүрэг бий болгох зорилгоор "Ус бохирдуулсны төлбөрийн ту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хай" хуулийг шинээр боловсруулж батлуулах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1.3.Усны аж ахуйн салбарын удирдлага зохион байгуулалтыг бэхжүүлэх, олон нийтийн оролцоог хангах, төрийн бус болон мэргэжлийн байгууллагын үйл ажиллагааг  уялдуулан зохицуулах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1.4.Усны аж ахуйн салбарын боловсон хү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чний чадавхийг дээшлүүлж,  давтан сургалтыг зохион байгуулах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1.5.Усны аж ахуйн салбарын хөрөнгө оруулалт, санхүүжилтийн механизмыг боловсронгуй болгох, өртгөө нөхөх, зардлаа хувааж гаргах зарчмыг нэвтрүүлэх. Малчид, иргэд, аж ахуйн нэгж, хувийн хэвшлийн ор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олцоог нэмэгдүүлэх үйл ажиллагааг төрийн бодлогоор дэмжих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1.6.Усны аж ахуйн мэргэжлийн байгууллагыг бэхжүүлэх,  бүс нутгийн чиглэлээр үйл ажиллагаа явуулахад  тэдгээрийг бүх талаар дэмжих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1.7.Усан хангамжийг сайжруулах чиглэлээр төвлөрсөн төсөв болон олон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улсын зээл, тусламжийн хөрөнгөөр хэрэгжүүлж байгаа төслийн үйл ажиллагааг уялдуулан зохицуулж, үр дүнг дээшлүүлэх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1.8.Төв суурин газрын ус суваг ашиглалтын байгууллагын үйл ажиллагааны менежментийг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сайжруулах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1.9.Усны нөөцийг нэгдмэлээр ашиглах, хамгаалах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, түүний горимыг зохицуулах зорилгоор олон улсын хөтөлбөр болон бусад арга хэмжээнд идэвхтэй оролцох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1.10.Усны аж ахуйн салбарт дэвшилтэт техник, технологи ашиглах замаар техникийн бодлогын зохицуулалт, шинэчлэлт хийх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 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ДБЯ,аймаг,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ДБЯ,ХХААЯ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ЭМЯ,ҮХЯ, 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ДБЯ,ҮХЯ,ХХААЯ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ҮХЯ,БОЯ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ДБЯ,ХХААЯ,ҮХЯ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ҮХЯ,ЭМЯ,БОЯ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1.11.Баруун 5 аймгийн нийтийн аж ахуйг сайжруулах төслийн хүрээнд эдгээр аймгийн усан хангамж, ариутгах татуургын системд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хийгдсэн техник, технологийн шинэчлэлтэд үнэлгээ хийж дүгнэлт гаргах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1.12.Усны үндэсний хороог шинэчлэн байгуулах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1.13.Монгол Улсын усны нөөц, түүний зохистой ашиглалт, хэрэглээний байдлыг яам, салбараар жил бүр дүгнэж, бодлогыг тодорхойлж зохицуулалт хийж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 байх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 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Хүн амын усан хангамжийн нөхцөлийг дээшлүүлэх, бохир ус зайлуулах, цэвэрлэх байгууламжуудын үйл ажиллагааг сайжруулах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2.1.Улсын хэмжээнд төвлөрсөн усан хангамжийн түвшинг 48 хувьд хүргэх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2.2.Улаанбаатар, Эрдэнэт хотын усан хангамжид шинэ эх үүсвэрийн эрэл хайгуул  хийж, гүний усны нөөц, чанарт үнэлгээ өгөх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2.3.Нийслэлийн усан хангамжийн системд шинэ техник, технологи нэ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втрүүлэх замаар найдвартай ажиллагааг хангах, Туул голын урсацыг тохируулах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2.4.Улаанбаатар хотын төвийн болон баруун дүүргийн зарим талбайн хөрсний усны түвшин дээшилж инженерийн байгууламжийн үйл ажиллагаанд хүндрэл учруулж байгаа шалтга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аныг тогтоох судалгаа хийж, түүнээс хамгаалах ажилбарын талаар зөвлөмж гаргах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2.5.Зүүн  болон төвийн бүсийн 8 аймгийн төвийн нийтийн аж ахуй, усан хангамжийг сайжруулж, хүн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амыг эрүүл ахуйн шаардлага хангасан усаар хангах цогцолбор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2.6.Ула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анбаатар хотын гэр хорооллын усан хангамжийн нөхцөлийг дээшлүүлэх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2.7.Аймгийн төв, сумдыг нийтийн халуун устай болгох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2.8.Сумын төв, суурин газрын усан хангамжийг сайжруулах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2.9.Эрдэсжилт, хатуулаг ихтэй хүн амын хэрэглээний усыг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зөөлрүүлэх, цэнгэгжүүлэх ажлыг үе шаттайгаар зохион байгуулах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2.10.Усны хэрэглээг тоолууржуулах замаар цэвэр усны нөөцийг зохистой  ашиглах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2.11.Усны хайгуул, судалгаа, нөөцөд дахин үнэлгээ өгөх, дунд машстабын гидрогеологийн зураглалын аж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лыг эдийн засгийн шаардлагатай бүс нутагт хийх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ДБЯ,аймаг,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ДБЯ,аймгийнЗасаг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ДБЯ,аймаг, 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ҮХЯ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 ШУА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ДБЯ,СЭЗЯ,БОЯ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ДБЯ,ХХААЯ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2.12.Цэвэрлэх байгууламжийн үйл ажиллагааг сайжруулах дэд хөтөлбөр боловсруулан хэрэгжүүлэх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2.13.Усны хор хөнөөлөөс урьдчилан сэргийлэх, аюулгүй байдлыг хангах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2.14.Усны чанарын хяналт, судалгааны байгууллагын лабораторийн хүчин чадлыг орчин үеийн шаардлагад нийцүүлэн сайжруулж, ундны усны стандарт, шинжилгээний аргыг боловсронгуй болгох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2.15.Хүн амын ундны усны эх үүсвэрийн шинжилгээг  ДЭМБ-ын болон НҮБ-ын дэмжл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эгээр баталгаажуулан Монгол Улсыг усны эх үүсвэр нь шинжлэгдсэн гэсэн ангилалд хамруулах арга хэмжээ авах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ДБЯ,аймаг,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БОЯ,аймаг,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ЭМЯ,ХХААЯ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БОЯ,ЭМЯ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БОЯ,ДБЯ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Хөдөөгийн усан хангамжийг сайжруулж менежментийг боловсронгуй болгох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3.1. Уст цэгийн ашиглалт, эзэмшлийн асуудлыг шийдвэрлэх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3.2.Хаягдсан,эвдэрсэн худгийг сэргээн засварлах,шинээр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худаг гаргах замаар говь,тал хээрийн бүсийн бэлчээрийн 70-аас доошгүй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хувийн усан хангамжийг сайжруулах, бэлчээрийн тогтвортой ашиглалтын менежментийг бүрдүүлэх хүрээнд зэлүүд бэлчээр, нутагт шинээр худаг гаргах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3.3.Усалгаатай талбайн ашиглалтыг нэмэгдүүлэ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х, услалтын системийн менежментийг боловсронгуй болгох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3.4.Бэлчээрийн усан хангамжийн ус өргөх техник, технологийн асуудлыг оновчтой шийдвэрлэх 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3.5.Худгийн тогтвортой ашиглалтыг сайжруулах зорилгоор  ашиглагч, эзэмшигчдийн сургалт зохион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байгуулах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3.6.Шинжлэх ухааны ололтыг хөдөө аж ахуйн үйлдвэрлэлд нэвтрүүлэх төвийг бүсчилэн байгуулах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3.7.Бага гүнтэй уст цэгийг илрүүлж худаг гаргах арга хэмжээг бодлогоор дэмжих, зарим аймагт өмнө нь иргэний бус зориулалтаар  ашиглаж байсан цооногийг  бэл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чээр усжуулалтын зориулалтаар эзэмшүүлэх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3.8.Гурван аймагт инженерийн хийцтэй худагт техникийн үзлэг явуулах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2002-2004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ХХААЯ,БОЯ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Аймгийн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 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СЭЗЯ, 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дарга,БХЯ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Усны нөөцийг зүй зохистой ашиглах,хамгаалах, нөхөн сэргээх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4.1  Усны  мэдээллийн сангийн нэгдсэн сүлжээг бий болгох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4.2 Хил орчмын сав газрын усны нөөц, бохирдлын байдалд хяналт, судалгаа хийж, хөрш орнуудын хамтын ажиллагааны цар хүрээг нэмэгдүүлэх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 ҮХЯ,ЭМЯ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дарга, ГХЯ, БХЯ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4.3.Мөстөл судлалын өртөөг шинээр байгуулж, цэвдгийн хяналтын сүлжээг өргөжүүлэх, уур амьсгалын өөрчлөлт, хүний үйл ажиллагааны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сөрөг нөлөөллийг бууруулах арга хэмжээ авах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4.4.Рашаан ус, булаг шандыг зохистой ашиглах, хамгаалах, усны эрүүл ахуй, ариун цэврийн талаархи сургалт, сурталчилгааг эрчимжүүлэх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4.5.Усны чанар, түүний хүний эрүүл мэндэд үзүүлж байгаа нөлөөллийг судлан тогто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ож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урьдчилан сэргийлэх арга хэмжээний үндэслэл боловсруулах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4.6.Нуурын усны нөөцийг зохистой ашиглах, хамгаалах, нөхөн сэргээх менежментийг сайжруулах, усны биологийн судалгааны ажлын түвшин, үр өгөөжийг нэмэгдүүлэх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4.7.Газрын доорхи болон гадаргын усны го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рим, өөрчлөлт, зүй тогтлыг судлах, хяналт шинжилгээний /мониторинг/ сүлжээг  өргөжүүлэх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4.8.Хот, суурин газрын усан хангамжийн эх үүсвэрт хамгаалалтын бүсийн дэглэмийг мөрдүүлэх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4.9.Усны тоо бүртгэл явуулах журмыг шинэчилж, ус ашиглалт, бохирдолтын байдалд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 дүгнэлт хийх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4.10.Цэвэр үйлдвэрлэлийг хөгжүүлэх замаар үйлдвэрлэлийн усны хэрэглээг хэмнэх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4.11.Усны ай сав газрын менежментийг хөгжүүлэх, усны томоохон орд газрын нөөц ашиглалтыг зохицуулах, Сэлэнгэ,Туул голын сав газрын усны нөөцийг нэгдмэлээр ашиглах,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хамгаалах бодлого боловсруулж, хэрэгжүүлэх механизмыг бүрдүүлэх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4.12.Усан орчин, усны эрчим хүчний нөөцийг зохистой ашиглах зорилгоор :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Баруун бүсэд: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-    Дөргөн, Үенч, Улаанбоомын усан цахилгаан станцыг барих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Хангайн бүсэд: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- Эгийн голын усан цахилгаан станцыг барих асуудлыг шийдвэрлэх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- "Монгол Улсын усны эрчим хүч" хөтөлбөрийг боловсруулан хэрэгжүүлэх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-  Ус, намгархаг газрыг түшиглүүлэн экотуризмыг хөгжүүлэх, шувуу, усны амьтан ажиглах байгалийн парк байгуулах, экологийн су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далгаа хийх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2002-2003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2002-2005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2004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2002-2006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ЭМЯ,БОЯ, ШУА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БОЯ,аймаг, 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 аймаг, нийслэлийн Засаг дарга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Аймгийн Засаг дарга, БХЯ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БСШУЯ,аймгийн Засаг дарга, БОЯ,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ХХААЯ,ҮХЯ,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СЭЗЯ,аймгийн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ДБЯ,ГХЯ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ЭМЯ,ДБЯ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ХХААЯ,нийслэлийн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СЭЗЯ,ДБЯ,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БОЯ,ҮХЯ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 аймгийн Засаг дарга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4.13. Усны эхийг ойжуулах, цас, борооны усыг хуримтлуулах замаар усны нөөцийг арвижуулах,нөхөн сэргээх,тэтгэх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4.14. Жилд З-аас доошгүй аймагт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 xml:space="preserve">гадаргын усны тооллого,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холбогдох яамдын сайдын үзлэг явуулж, дүнг Үндэсний хороогоор хэлэлцэнэ</w:t>
            </w:r>
          </w:p>
          <w:p w:rsidR="00000000" w:rsidRDefault="00193DB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4.15. Зарим гадагшаа урсгалтай голын усыг салаалах, жижиг услалтын систем байгуулах асуудлыг боловсруулах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2002-2006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2006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2003-2006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БОЯ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БОЯ,СЭЗЯ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БОЯ,СЭЗЯ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ДБЯ, ХХААЯ</w:t>
            </w: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000000" w:rsidRDefault="00193D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ДБЯ, ХХААЯ</w:t>
            </w:r>
          </w:p>
        </w:tc>
      </w:tr>
      <w:tr w:rsidR="00000000">
        <w:trPr>
          <w:divId w:val="22106540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193D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193DB1" w:rsidRDefault="00193DB1">
      <w:pPr>
        <w:spacing w:line="360" w:lineRule="auto"/>
        <w:jc w:val="both"/>
        <w:divId w:val="221065403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193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CBD"/>
    <w:rsid w:val="00156CBD"/>
    <w:rsid w:val="001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