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2C01">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ТӨЛӨВЛӨГӨӨ БАТЛАХ ТУХАЙ(Гамшгаас хамгаа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ТӨЛӨВЛӨГӨӨ БАТЛАХ ТУХАЙ(Гамшгаас хамгаал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C22C01">
      <w:pPr>
        <w:spacing w:line="360" w:lineRule="auto"/>
        <w:jc w:val="center"/>
        <w:divId w:val="50385904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C22C01">
      <w:pPr>
        <w:spacing w:line="360" w:lineRule="auto"/>
        <w:jc w:val="both"/>
        <w:divId w:val="503859043"/>
        <w:rPr>
          <w:rFonts w:ascii="Times New Roman" w:eastAsia="Times New Roman" w:hAnsi="Times New Roman"/>
          <w:b/>
          <w:bCs/>
          <w:sz w:val="24"/>
          <w:szCs w:val="24"/>
          <w:lang w:val="mn-MN"/>
        </w:rPr>
      </w:pPr>
    </w:p>
    <w:p w:rsidR="00000000" w:rsidRDefault="00C22C01">
      <w:pPr>
        <w:spacing w:line="360" w:lineRule="auto"/>
        <w:jc w:val="center"/>
        <w:divId w:val="50385904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ТӨЛӨВЛӨГӨӨ БАТЛАХ ТУХАЙ</w:t>
      </w:r>
    </w:p>
    <w:p w:rsidR="00000000" w:rsidRDefault="00C22C01">
      <w:pPr>
        <w:spacing w:line="360" w:lineRule="auto"/>
        <w:jc w:val="center"/>
        <w:divId w:val="503859043"/>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(Гамшгаас хамгаалах)</w:t>
      </w:r>
    </w:p>
    <w:p w:rsidR="00000000" w:rsidRDefault="00C22C01">
      <w:pPr>
        <w:spacing w:line="360" w:lineRule="auto"/>
        <w:jc w:val="center"/>
        <w:divId w:val="503859043"/>
        <w:rPr>
          <w:rFonts w:ascii="Times New Roman" w:eastAsia="Times New Roman" w:hAnsi="Times New Roman"/>
          <w:b/>
          <w:bCs/>
          <w:sz w:val="24"/>
          <w:szCs w:val="24"/>
          <w:lang w:val="mn-MN"/>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C22C01">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2012 оны 2 дугаар </w:t>
            </w:r>
          </w:p>
          <w:p w:rsidR="00000000" w:rsidRDefault="00C22C01">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1-ний өдөр </w:t>
            </w:r>
          </w:p>
        </w:tc>
        <w:tc>
          <w:tcPr>
            <w:tcW w:w="1650" w:type="pct"/>
            <w:tcMar>
              <w:top w:w="15" w:type="dxa"/>
              <w:left w:w="15" w:type="dxa"/>
              <w:bottom w:w="15" w:type="dxa"/>
              <w:right w:w="15" w:type="dxa"/>
            </w:tcMar>
            <w:vAlign w:val="center"/>
            <w:hideMark/>
          </w:tcPr>
          <w:p w:rsidR="00000000" w:rsidRDefault="00C22C01">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C22C01">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C22C01">
      <w:pPr>
        <w:spacing w:line="360" w:lineRule="auto"/>
        <w:jc w:val="center"/>
        <w:divId w:val="141088805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30</w:t>
      </w:r>
    </w:p>
    <w:p w:rsidR="00000000" w:rsidRDefault="00C22C01">
      <w:pPr>
        <w:spacing w:line="360" w:lineRule="auto"/>
        <w:jc w:val="center"/>
        <w:divId w:val="1410888050"/>
        <w:rPr>
          <w:rFonts w:ascii="Times New Roman" w:eastAsia="Times New Roman" w:hAnsi="Times New Roman"/>
          <w:b/>
          <w:bCs/>
          <w:sz w:val="24"/>
          <w:szCs w:val="24"/>
          <w:lang w:val="mn-MN"/>
        </w:rPr>
      </w:pPr>
    </w:p>
    <w:p w:rsidR="00000000" w:rsidRDefault="00C22C01">
      <w:pPr>
        <w:spacing w:line="360" w:lineRule="auto"/>
        <w:ind w:firstLine="720"/>
        <w:jc w:val="both"/>
        <w:divId w:val="1410888050"/>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Улсын Их Хурлын 2011 оны 22 </w:t>
      </w:r>
      <w:r>
        <w:rPr>
          <w:rFonts w:ascii="Times New Roman" w:eastAsia="Times New Roman" w:hAnsi="Times New Roman"/>
          <w:bCs/>
          <w:sz w:val="24"/>
          <w:szCs w:val="24"/>
          <w:lang w:val="mn-MN"/>
        </w:rPr>
        <w:t xml:space="preserve">дугаар тогтоолыг хэрэгжүүлэх зорилгоор Монгол Улсын Засгийн газраас ТОГТООХ нь: </w:t>
      </w:r>
    </w:p>
    <w:p w:rsidR="00000000" w:rsidRDefault="00C22C01">
      <w:pPr>
        <w:pStyle w:val="NormalWeb"/>
        <w:spacing w:before="0" w:beforeAutospacing="0" w:after="0" w:afterAutospacing="0" w:line="360" w:lineRule="auto"/>
        <w:ind w:firstLine="720"/>
        <w:contextualSpacing/>
        <w:jc w:val="both"/>
        <w:divId w:val="1410888050"/>
        <w:rPr>
          <w:lang w:val="mn-MN"/>
        </w:rPr>
      </w:pPr>
      <w:r>
        <w:rPr>
          <w:lang w:val="mn-MN"/>
        </w:rPr>
        <w:t xml:space="preserve">1. Гамшгаас хамгаалах талаар төрөөс баримтлах бодлого, хөтөлбөрийг хэрэгжүүлэх арга хэмжээний төлөвлөгөөг хавсралт ёсоор баталсугай. </w:t>
      </w:r>
    </w:p>
    <w:p w:rsidR="00000000" w:rsidRDefault="00C22C01">
      <w:pPr>
        <w:pStyle w:val="NormalWeb"/>
        <w:spacing w:before="0" w:beforeAutospacing="0" w:after="0" w:afterAutospacing="0" w:line="360" w:lineRule="auto"/>
        <w:ind w:firstLine="720"/>
        <w:contextualSpacing/>
        <w:jc w:val="both"/>
        <w:divId w:val="1410888050"/>
        <w:rPr>
          <w:lang w:val="mn-MN"/>
        </w:rPr>
      </w:pPr>
      <w:r>
        <w:rPr>
          <w:lang w:val="mn-MN"/>
        </w:rPr>
        <w:t>2. Гамшгаас хамгаалах талаар төрөөс баримтлах бодлого, хөтөлбөрийг хэрэгжүүлэх арга хэмжээ, түүнд шаардагдах хөрөнгийг жил бүрийн эдийн засаг, нийгмийг хөгжүүлэх үндсэн чиглэл, улсын болон орон нутгийн төсөвт тусгаж, гадаад орон, олон улсын байгууллагын зэ</w:t>
      </w:r>
      <w:r>
        <w:rPr>
          <w:lang w:val="mn-MN"/>
        </w:rPr>
        <w:t xml:space="preserve">эл, тусламжид хамруулах замаар санхүүжүүлж ажиллахыг Монгол Улсын Шадар сайд М.Энхболд, Сангийн сайд Д.Хаянхярваа, холбогдох сайд, Засгийн газрын агентлагийн дарга, аймаг, нийслэлийн Засаг дарга нарт даалгасугай. </w:t>
      </w:r>
    </w:p>
    <w:p w:rsidR="00000000" w:rsidRDefault="00C22C01">
      <w:pPr>
        <w:pStyle w:val="NormalWeb"/>
        <w:spacing w:before="0" w:beforeAutospacing="0" w:after="0" w:afterAutospacing="0" w:line="360" w:lineRule="auto"/>
        <w:ind w:firstLine="720"/>
        <w:contextualSpacing/>
        <w:jc w:val="both"/>
        <w:divId w:val="1410888050"/>
        <w:rPr>
          <w:lang w:val="mn-MN"/>
        </w:rPr>
      </w:pPr>
      <w:r>
        <w:rPr>
          <w:lang w:val="mn-MN"/>
        </w:rPr>
        <w:t>3. Гамшгаас хамгаалах талаар төрөөс баримт</w:t>
      </w:r>
      <w:r>
        <w:rPr>
          <w:lang w:val="mn-MN"/>
        </w:rPr>
        <w:t xml:space="preserve">лах бодлого, хөтөлбөрийн биелэлт, үр дүнг нэгтгэн, жил бүрийн I улиралд багтаан Засгийн газарт танилцуулж байхыг Монгол Улсын Шадар сайд М.Энхболдод үүрэг болгосугай. </w:t>
      </w:r>
    </w:p>
    <w:p w:rsidR="00000000" w:rsidRDefault="00C22C01">
      <w:pPr>
        <w:pStyle w:val="NormalWeb"/>
        <w:spacing w:before="0" w:beforeAutospacing="0" w:after="0" w:afterAutospacing="0" w:line="360" w:lineRule="auto"/>
        <w:ind w:firstLine="720"/>
        <w:contextualSpacing/>
        <w:jc w:val="both"/>
        <w:divId w:val="1410888050"/>
        <w:rPr>
          <w:lang w:val="mn-MN"/>
        </w:rPr>
      </w:pPr>
    </w:p>
    <w:p w:rsidR="00000000" w:rsidRDefault="00C22C01">
      <w:pPr>
        <w:spacing w:line="360" w:lineRule="auto"/>
        <w:ind w:firstLine="720"/>
        <w:jc w:val="both"/>
        <w:divId w:val="1410888050"/>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С.БАТБОЛД </w:t>
      </w:r>
    </w:p>
    <w:p w:rsidR="00000000" w:rsidRDefault="00C22C01">
      <w:pPr>
        <w:spacing w:line="360" w:lineRule="auto"/>
        <w:ind w:firstLine="720"/>
        <w:jc w:val="both"/>
        <w:divId w:val="1410888050"/>
        <w:rPr>
          <w:rFonts w:ascii="Times New Roman" w:eastAsia="Times New Roman" w:hAnsi="Times New Roman"/>
          <w:bCs/>
          <w:sz w:val="24"/>
          <w:szCs w:val="24"/>
          <w:lang w:val="mn-MN"/>
        </w:rPr>
      </w:pPr>
      <w:r>
        <w:rPr>
          <w:rFonts w:ascii="Times New Roman" w:eastAsia="Times New Roman" w:hAnsi="Times New Roman"/>
          <w:bCs/>
          <w:sz w:val="24"/>
          <w:szCs w:val="24"/>
          <w:lang w:val="mn-MN"/>
        </w:rPr>
        <w:t>Монгол Улсын Ша</w:t>
      </w:r>
      <w:r>
        <w:rPr>
          <w:rFonts w:ascii="Times New Roman" w:eastAsia="Times New Roman" w:hAnsi="Times New Roman"/>
          <w:bCs/>
          <w:sz w:val="24"/>
          <w:szCs w:val="24"/>
          <w:lang w:val="mn-MN"/>
        </w:rPr>
        <w:t xml:space="preserve">дар сайд                                       М.ЭНХБОЛД </w:t>
      </w:r>
    </w:p>
    <w:p w:rsidR="00000000" w:rsidRDefault="00C22C01">
      <w:pPr>
        <w:spacing w:line="360" w:lineRule="auto"/>
        <w:jc w:val="right"/>
        <w:divId w:val="1410888050"/>
        <w:rPr>
          <w:rFonts w:ascii="Times New Roman" w:eastAsia="Times New Roman" w:hAnsi="Times New Roman"/>
          <w:sz w:val="24"/>
          <w:szCs w:val="24"/>
          <w:lang w:val="mn-MN"/>
        </w:rPr>
      </w:pPr>
      <w:r>
        <w:rPr>
          <w:rFonts w:ascii="Times New Roman" w:eastAsia="Times New Roman" w:hAnsi="Times New Roman"/>
          <w:i/>
          <w:sz w:val="24"/>
          <w:szCs w:val="24"/>
          <w:lang w:val="mn-MN"/>
        </w:rPr>
        <w:lastRenderedPageBreak/>
        <w:t>                          Монгол Улсын  Засгийн газрын 2012  оны   30 дугаар  тогтоолын    хавсралт</w:t>
      </w:r>
    </w:p>
    <w:p w:rsidR="00000000" w:rsidRDefault="00C22C01">
      <w:pPr>
        <w:spacing w:line="360" w:lineRule="auto"/>
        <w:jc w:val="right"/>
        <w:divId w:val="1410888050"/>
        <w:rPr>
          <w:rFonts w:ascii="Times New Roman" w:eastAsia="Times New Roman" w:hAnsi="Times New Roman"/>
          <w:sz w:val="24"/>
          <w:szCs w:val="24"/>
          <w:lang w:val="mn-MN"/>
        </w:rPr>
      </w:pPr>
    </w:p>
    <w:p w:rsidR="00000000" w:rsidRDefault="00C22C01">
      <w:pPr>
        <w:spacing w:line="360" w:lineRule="auto"/>
        <w:jc w:val="center"/>
        <w:divId w:val="1410888050"/>
        <w:rPr>
          <w:rFonts w:ascii="Times New Roman" w:eastAsia="Times New Roman" w:hAnsi="Times New Roman"/>
          <w:sz w:val="24"/>
          <w:szCs w:val="24"/>
          <w:lang w:val="mn-MN"/>
        </w:rPr>
      </w:pPr>
      <w:r>
        <w:rPr>
          <w:rFonts w:ascii="Times New Roman" w:eastAsia="Times New Roman" w:hAnsi="Times New Roman"/>
          <w:b/>
          <w:sz w:val="24"/>
          <w:szCs w:val="24"/>
          <w:lang w:val="mn-MN"/>
        </w:rPr>
        <w:t>ГАМШГААС ХАМГААЛАХ ТАЛААР ТӨРӨӨС БОДЛОГО,</w:t>
      </w:r>
    </w:p>
    <w:p w:rsidR="00000000" w:rsidRDefault="00C22C01">
      <w:pPr>
        <w:spacing w:line="360" w:lineRule="auto"/>
        <w:jc w:val="center"/>
        <w:divId w:val="1410888050"/>
        <w:rPr>
          <w:rFonts w:ascii="Times New Roman" w:eastAsia="Times New Roman" w:hAnsi="Times New Roman"/>
          <w:b/>
          <w:sz w:val="24"/>
          <w:szCs w:val="24"/>
          <w:lang w:val="mn-MN"/>
        </w:rPr>
      </w:pPr>
      <w:r>
        <w:rPr>
          <w:rFonts w:ascii="Times New Roman" w:eastAsia="Times New Roman" w:hAnsi="Times New Roman"/>
          <w:b/>
          <w:sz w:val="24"/>
          <w:szCs w:val="24"/>
          <w:lang w:val="mn-MN"/>
        </w:rPr>
        <w:t>ХӨТӨЛБӨРИЙГ ХЭРЭГЖҮҮЛЭХ ТӨЛӨВЛӨГӨӨ</w:t>
      </w:r>
    </w:p>
    <w:tbl>
      <w:tblPr>
        <w:tblStyle w:val="TableGrid"/>
        <w:tblW w:w="9420" w:type="dxa"/>
        <w:jc w:val="center"/>
        <w:tblInd w:w="0" w:type="dxa"/>
        <w:tblLayout w:type="fixed"/>
        <w:tblLook w:val="04A0" w:firstRow="1" w:lastRow="0" w:firstColumn="1" w:lastColumn="0" w:noHBand="0" w:noVBand="1"/>
      </w:tblPr>
      <w:tblGrid>
        <w:gridCol w:w="659"/>
        <w:gridCol w:w="3932"/>
        <w:gridCol w:w="1393"/>
        <w:gridCol w:w="1582"/>
        <w:gridCol w:w="236"/>
        <w:gridCol w:w="1618"/>
      </w:tblGrid>
      <w:tr w:rsidR="00000000">
        <w:trPr>
          <w:divId w:val="1410888050"/>
          <w:jc w:val="center"/>
        </w:trPr>
        <w:tc>
          <w:tcPr>
            <w:tcW w:w="669" w:type="dxa"/>
            <w:vMerge w:val="restart"/>
            <w:tcBorders>
              <w:top w:val="single" w:sz="4" w:space="0" w:color="auto"/>
              <w:left w:val="single" w:sz="4" w:space="0" w:color="auto"/>
              <w:bottom w:val="single" w:sz="4" w:space="0" w:color="auto"/>
              <w:right w:val="single" w:sz="4" w:space="0" w:color="auto"/>
            </w:tcBorders>
            <w:vAlign w:val="center"/>
          </w:tcPr>
          <w:p w:rsidR="00000000" w:rsidRDefault="00C22C01">
            <w:pPr>
              <w:jc w:val="center"/>
              <w:rPr>
                <w:rFonts w:ascii="Times New Roman" w:eastAsia="Times New Roman" w:hAnsi="Times New Roman"/>
                <w:b/>
                <w:sz w:val="20"/>
                <w:szCs w:val="20"/>
                <w:lang w:val="mn-MN"/>
              </w:rPr>
            </w:pPr>
          </w:p>
          <w:p w:rsidR="00000000" w:rsidRDefault="00C22C01">
            <w:pPr>
              <w:jc w:val="center"/>
              <w:rPr>
                <w:rFonts w:ascii="Times New Roman" w:eastAsia="Times New Roman" w:hAnsi="Times New Roman"/>
                <w:b/>
                <w:sz w:val="20"/>
                <w:szCs w:val="20"/>
                <w:lang w:val="mn-MN"/>
              </w:rPr>
            </w:pPr>
            <w:r>
              <w:rPr>
                <w:rFonts w:ascii="Times New Roman" w:eastAsia="Times New Roman" w:hAnsi="Times New Roman"/>
                <w:b/>
                <w:sz w:val="20"/>
                <w:szCs w:val="20"/>
                <w:lang w:val="mn-MN"/>
              </w:rPr>
              <w:t>№</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rsidR="00000000" w:rsidRDefault="00C22C01">
            <w:pPr>
              <w:jc w:val="center"/>
              <w:rPr>
                <w:rFonts w:ascii="Times New Roman" w:eastAsia="Times New Roman" w:hAnsi="Times New Roman"/>
                <w:b/>
                <w:sz w:val="20"/>
                <w:szCs w:val="20"/>
                <w:lang w:val="mn-MN"/>
              </w:rPr>
            </w:pPr>
          </w:p>
          <w:p w:rsidR="00000000" w:rsidRDefault="00C22C01">
            <w:pPr>
              <w:jc w:val="center"/>
              <w:rPr>
                <w:rFonts w:ascii="Times New Roman" w:eastAsia="Times New Roman" w:hAnsi="Times New Roman"/>
                <w:b/>
                <w:sz w:val="20"/>
                <w:szCs w:val="20"/>
                <w:lang w:val="mn-MN"/>
              </w:rPr>
            </w:pPr>
            <w:r>
              <w:rPr>
                <w:rFonts w:ascii="Times New Roman" w:eastAsia="Times New Roman" w:hAnsi="Times New Roman"/>
                <w:b/>
                <w:sz w:val="20"/>
                <w:szCs w:val="20"/>
                <w:lang w:val="mn-MN"/>
              </w:rPr>
              <w:t>Хэрэгжүүлэх арга хэмжээ</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rsidR="00000000" w:rsidRDefault="00C22C01">
            <w:pPr>
              <w:jc w:val="center"/>
              <w:rPr>
                <w:rFonts w:ascii="Times New Roman" w:eastAsia="Times New Roman" w:hAnsi="Times New Roman"/>
                <w:b/>
                <w:sz w:val="20"/>
                <w:szCs w:val="20"/>
                <w:lang w:val="mn-MN"/>
              </w:rPr>
            </w:pPr>
          </w:p>
          <w:p w:rsidR="00000000" w:rsidRDefault="00C22C01">
            <w:pPr>
              <w:jc w:val="center"/>
              <w:rPr>
                <w:rFonts w:ascii="Times New Roman" w:eastAsia="Times New Roman" w:hAnsi="Times New Roman"/>
                <w:b/>
                <w:sz w:val="20"/>
                <w:szCs w:val="20"/>
                <w:lang w:val="mn-MN"/>
              </w:rPr>
            </w:pPr>
            <w:r>
              <w:rPr>
                <w:rFonts w:ascii="Times New Roman" w:eastAsia="Times New Roman" w:hAnsi="Times New Roman"/>
                <w:b/>
                <w:sz w:val="20"/>
                <w:szCs w:val="20"/>
                <w:lang w:val="mn-MN"/>
              </w:rPr>
              <w:t>Хэрэгжүүлэх хугацаа</w:t>
            </w:r>
          </w:p>
        </w:tc>
        <w:tc>
          <w:tcPr>
            <w:tcW w:w="3315"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b/>
                <w:sz w:val="20"/>
                <w:szCs w:val="20"/>
                <w:lang w:val="mn-MN"/>
              </w:rPr>
            </w:pPr>
            <w:r>
              <w:rPr>
                <w:rFonts w:ascii="Times New Roman" w:eastAsia="Times New Roman" w:hAnsi="Times New Roman"/>
                <w:b/>
                <w:sz w:val="20"/>
                <w:szCs w:val="20"/>
                <w:lang w:val="mn-MN"/>
              </w:rPr>
              <w:t>Хэрэгжүүлэх байгууллага</w:t>
            </w:r>
          </w:p>
        </w:tc>
      </w:tr>
      <w:tr w:rsidR="00000000">
        <w:trPr>
          <w:divId w:val="1410888050"/>
          <w:jc w:val="center"/>
        </w:trPr>
        <w:tc>
          <w:tcPr>
            <w:tcW w:w="9426" w:type="dxa"/>
            <w:vMerge/>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b/>
                <w:sz w:val="20"/>
                <w:szCs w:val="20"/>
                <w:lang w:val="mn-MN"/>
              </w:rPr>
            </w:pPr>
          </w:p>
        </w:tc>
        <w:tc>
          <w:tcPr>
            <w:tcW w:w="4021" w:type="dxa"/>
            <w:vMerge/>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b/>
                <w:sz w:val="20"/>
                <w:szCs w:val="20"/>
                <w:lang w:val="mn-MN"/>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b/>
                <w:sz w:val="20"/>
                <w:szCs w:val="20"/>
                <w:lang w:val="mn-MN"/>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b/>
                <w:sz w:val="20"/>
                <w:szCs w:val="20"/>
                <w:lang w:val="mn-MN"/>
              </w:rPr>
            </w:pPr>
            <w:r>
              <w:rPr>
                <w:rFonts w:ascii="Times New Roman" w:eastAsia="Times New Roman" w:hAnsi="Times New Roman"/>
                <w:b/>
                <w:sz w:val="20"/>
                <w:szCs w:val="20"/>
                <w:lang w:val="mn-MN"/>
              </w:rPr>
              <w:t>Хариуцах  байгууллага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b/>
                <w:sz w:val="20"/>
                <w:szCs w:val="20"/>
                <w:lang w:val="mn-MN"/>
              </w:rPr>
            </w:pPr>
            <w:r>
              <w:rPr>
                <w:rFonts w:ascii="Times New Roman" w:eastAsia="Times New Roman" w:hAnsi="Times New Roman"/>
                <w:b/>
                <w:sz w:val="20"/>
                <w:szCs w:val="20"/>
                <w:lang w:val="mn-MN"/>
              </w:rPr>
              <w:t>Хамтран хэрэгжүүлэгч байгууллага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3</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w:t>
            </w:r>
          </w:p>
        </w:tc>
      </w:tr>
      <w:tr w:rsidR="00000000">
        <w:trPr>
          <w:divId w:val="1410888050"/>
          <w:jc w:val="center"/>
        </w:trPr>
        <w:tc>
          <w:tcPr>
            <w:tcW w:w="9426"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Нэг. Гамшгаас хамгаалах менежментийн </w:t>
            </w:r>
            <w:r>
              <w:rPr>
                <w:rFonts w:ascii="Times New Roman" w:eastAsia="Times New Roman" w:hAnsi="Times New Roman"/>
                <w:sz w:val="20"/>
                <w:szCs w:val="20"/>
                <w:lang w:val="mn-MN"/>
              </w:rPr>
              <w:t>тогтолцоог бэхжүүлж, гамшгаас хамгаалах үйл ажиллагаанд төв, орон нутгийн төрийн болон мэргэжлийн байгууллага, хувийн хэвшил, иргэдийн оролцоог хангах стратегийн зорилтын хүрээнд</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1.1</w:t>
            </w:r>
          </w:p>
        </w:tc>
        <w:tc>
          <w:tcPr>
            <w:tcW w:w="4021" w:type="dxa"/>
            <w:tcBorders>
              <w:top w:val="single" w:sz="4" w:space="0" w:color="auto"/>
              <w:left w:val="single" w:sz="4" w:space="0" w:color="auto"/>
              <w:bottom w:val="single" w:sz="4" w:space="0" w:color="auto"/>
              <w:right w:val="single" w:sz="4" w:space="0" w:color="auto"/>
            </w:tcBorders>
            <w:vAlign w:val="center"/>
          </w:tcPr>
          <w:p w:rsidR="00000000" w:rsidRDefault="00C22C01">
            <w:pPr>
              <w:jc w:val="both"/>
              <w:rPr>
                <w:rFonts w:ascii="Times New Roman" w:eastAsia="Times New Roman" w:hAnsi="Times New Roman"/>
                <w:sz w:val="20"/>
                <w:szCs w:val="20"/>
                <w:lang w:val="mn-MN"/>
              </w:rPr>
            </w:pPr>
          </w:p>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Иргэдэд түшиглэсэн гамшгаас хамгаалах менежментийг хөгжүүлэх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2013-2020</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65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Аймаг, нийслэлийн Засаг дарга, олон улсын байгууллага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1.2</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Сумын түвшинд гамшгийн аюулаас урьдчилан сэргийлэх, болзошгүй эрсдэлийг үнэлэх, бууруулах арга хэмжээг </w:t>
            </w:r>
            <w:r>
              <w:rPr>
                <w:rFonts w:ascii="Times New Roman" w:eastAsia="Times New Roman" w:hAnsi="Times New Roman"/>
                <w:sz w:val="20"/>
                <w:szCs w:val="20"/>
                <w:lang w:val="mn-MN"/>
              </w:rPr>
              <w:t>төлөвлөх, зохион байгуулах, гамшгаас хамгаалах арга хэмжээг хэрэгжүүлэх төрийн захиргааны албан хаагчийг ажиллуулах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2012-2013</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651" w:type="dxa"/>
            <w:tcBorders>
              <w:top w:val="single" w:sz="4" w:space="0" w:color="auto"/>
              <w:left w:val="single" w:sz="4" w:space="0" w:color="auto"/>
              <w:bottom w:val="single" w:sz="4" w:space="0" w:color="auto"/>
              <w:right w:val="single" w:sz="4" w:space="0" w:color="auto"/>
            </w:tcBorders>
            <w:vAlign w:val="center"/>
          </w:tcPr>
          <w:p w:rsidR="00000000" w:rsidRDefault="00C22C01">
            <w:pPr>
              <w:jc w:val="center"/>
              <w:rPr>
                <w:rFonts w:ascii="Times New Roman" w:eastAsia="Times New Roman" w:hAnsi="Times New Roman"/>
                <w:sz w:val="20"/>
                <w:szCs w:val="20"/>
                <w:lang w:val="mn-MN"/>
              </w:rPr>
            </w:pP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ЗГХЭГ</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1.3</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Төв, орон нутгийн төрийн болон </w:t>
            </w:r>
            <w:r>
              <w:rPr>
                <w:rFonts w:ascii="Times New Roman" w:eastAsia="Times New Roman" w:hAnsi="Times New Roman"/>
                <w:sz w:val="20"/>
                <w:szCs w:val="20"/>
                <w:lang w:val="mn-MN"/>
              </w:rPr>
              <w:t>мэргэжлийн байгууллага, түүнчлэн хувийн хэвшлийн гамшгаас хамгаалах арга хэмжээнд оролцох оролцоог  нэмэгдүүлж, түншлэл, хамтын ажиллагаа, салбар дундын удирдлага, зохицуулалтыг боловсронгуй болгох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2012-2015</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65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Гамшгаас хамгаалах улсын албад</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1.4</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Болзошгүй гамшгийн аюулыг бууруулах арга хэмжээнд олон улсын байгууллага, төрийн бус байгууллага, иргэд, сайн дурынхны оролцоог нэмэгдүүлэх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2015-2020</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65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Аймаг, нийслэлийн Засаг дарга, олон улсын байгууллага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1.5</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Байгалийн болон хүний хүчин зүйл, техникийн гаралтай  гамшгийн үед авах арга хэмжээний бэлэн байдлын улсын төлөвлөгөөг шинэчлэн боловсруулах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2012-2013</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65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Гамшгаас хамгаалах улсын албад</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1.6</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Төв, орон нутгийн томилгоот гамшгаас </w:t>
            </w:r>
            <w:r>
              <w:rPr>
                <w:rFonts w:ascii="Times New Roman" w:eastAsia="Times New Roman" w:hAnsi="Times New Roman"/>
                <w:sz w:val="20"/>
                <w:szCs w:val="20"/>
                <w:lang w:val="mn-MN"/>
              </w:rPr>
              <w:t>хамгаалах хүч хэрэгслийн бэлэн байдлыг хангах шалгуур үзүүлэлтийг тогтоох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2013-2014</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65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1.7</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Гамшиг судлалын шинжлэх ухааныг хөгжүүлж, туршилт, зохион бүтээх ажлын үр дүнг гамшгаас хамгаалах арга хэмжээнд нэвтрүүлэх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65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Шинжлэх </w:t>
            </w:r>
            <w:r>
              <w:rPr>
                <w:rFonts w:ascii="Times New Roman" w:eastAsia="Times New Roman" w:hAnsi="Times New Roman"/>
                <w:sz w:val="20"/>
                <w:szCs w:val="20"/>
                <w:lang w:val="mn-MN"/>
              </w:rPr>
              <w:t>ухааны  байгууллага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1.8</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Төв, орон нутгийн төрийн байгууллага, хувийн хэвшлийн гамшгаас хамгаалах менежментийг хөгжүүлж, гамшгийн бэлэн </w:t>
            </w:r>
            <w:r>
              <w:rPr>
                <w:rFonts w:ascii="Times New Roman" w:eastAsia="Times New Roman" w:hAnsi="Times New Roman"/>
                <w:sz w:val="20"/>
                <w:szCs w:val="20"/>
                <w:lang w:val="mn-MN"/>
              </w:rPr>
              <w:lastRenderedPageBreak/>
              <w:t>байдлыг хангахад шаардлагатай эд материал, аврах багаж, техник хэрэгслийн нөөцийг нэмэгдүүлэх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lastRenderedPageBreak/>
              <w:t>2012-2020</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65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Гамшгаас хамгаалах улсын албад, </w:t>
            </w:r>
            <w:r>
              <w:rPr>
                <w:rFonts w:ascii="Times New Roman" w:eastAsia="Times New Roman" w:hAnsi="Times New Roman"/>
                <w:sz w:val="20"/>
                <w:szCs w:val="20"/>
                <w:lang w:val="mn-MN"/>
              </w:rPr>
              <w:lastRenderedPageBreak/>
              <w:t>аймаг, нийслэлийн Засаг дарга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lastRenderedPageBreak/>
              <w:t>1.9</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Хөгжлийн бэрхшээлтэй  иргэд, хүүхэд, өндөр настан зэрэг нийгмийн эмзэг бүлгийн хэрэгцээ шаардлагыг хангасан бэлэн байдлын тусгай хөтөлбөрийг боловсруулах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2013-2014</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651" w:type="dxa"/>
            <w:tcBorders>
              <w:top w:val="single" w:sz="4" w:space="0" w:color="auto"/>
              <w:left w:val="single" w:sz="4" w:space="0" w:color="auto"/>
              <w:bottom w:val="single" w:sz="4" w:space="0" w:color="auto"/>
              <w:right w:val="single" w:sz="4" w:space="0" w:color="auto"/>
            </w:tcBorders>
            <w:vAlign w:val="center"/>
          </w:tcPr>
          <w:p w:rsidR="00000000" w:rsidRDefault="00C22C01">
            <w:pPr>
              <w:jc w:val="center"/>
              <w:rPr>
                <w:rFonts w:ascii="Times New Roman" w:eastAsia="Times New Roman" w:hAnsi="Times New Roman"/>
                <w:sz w:val="20"/>
                <w:szCs w:val="20"/>
                <w:lang w:val="mn-MN"/>
              </w:rPr>
            </w:pP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НХХЯ</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1.10</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Мэргэжлийн байгууллагын бие бүрэлдэхүүн, дайчилгаагаар ажилласан байгууллагын хүн хүч, ард иргэдийн гамшгийн дараахь сэтгэл зүйн хямралыг багасгах, арилгах үйлчилгээ үзүүлэх нөхцөлийг бий болгох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2013-2016</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651" w:type="dxa"/>
            <w:tcBorders>
              <w:top w:val="single" w:sz="4" w:space="0" w:color="auto"/>
              <w:left w:val="single" w:sz="4" w:space="0" w:color="auto"/>
              <w:bottom w:val="single" w:sz="4" w:space="0" w:color="auto"/>
              <w:right w:val="single" w:sz="4" w:space="0" w:color="auto"/>
            </w:tcBorders>
            <w:vAlign w:val="center"/>
          </w:tcPr>
          <w:p w:rsidR="00000000" w:rsidRDefault="00C22C01">
            <w:pPr>
              <w:jc w:val="center"/>
              <w:rPr>
                <w:rFonts w:ascii="Times New Roman" w:eastAsia="Times New Roman" w:hAnsi="Times New Roman"/>
                <w:sz w:val="20"/>
                <w:szCs w:val="20"/>
                <w:lang w:val="mn-MN"/>
              </w:rPr>
            </w:pP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ЭМЯ</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1.11</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Хилийн боомт болон хилийн зурвас газарт үүсч болзошгүй гамшгийн аюулаас урьдчилан сэргийлэх, тохиолдсон үед түүний хор уршгийг арилгах чиглэлээр мэргэжлийн байгууллага, нутгийн захиргааны байгууллага хоорондын харилцан ажиллагааг төлөвлөх, багаж хэрэгслийн</w:t>
            </w:r>
            <w:r>
              <w:rPr>
                <w:rFonts w:ascii="Times New Roman" w:eastAsia="Times New Roman" w:hAnsi="Times New Roman"/>
                <w:sz w:val="20"/>
                <w:szCs w:val="20"/>
                <w:lang w:val="mn-MN"/>
              </w:rPr>
              <w:t xml:space="preserve"> хангамжийг сайжруулах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2015-2020</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ХХЕГ</w:t>
            </w:r>
          </w:p>
        </w:tc>
        <w:tc>
          <w:tcPr>
            <w:tcW w:w="1651" w:type="dxa"/>
            <w:tcBorders>
              <w:top w:val="single" w:sz="4" w:space="0" w:color="auto"/>
              <w:left w:val="single" w:sz="4" w:space="0" w:color="auto"/>
              <w:bottom w:val="single" w:sz="4" w:space="0" w:color="auto"/>
              <w:right w:val="single" w:sz="4" w:space="0" w:color="auto"/>
            </w:tcBorders>
            <w:vAlign w:val="center"/>
          </w:tcPr>
          <w:p w:rsidR="00000000" w:rsidRDefault="00C22C01">
            <w:pPr>
              <w:jc w:val="center"/>
              <w:rPr>
                <w:rFonts w:ascii="Times New Roman" w:eastAsia="Times New Roman" w:hAnsi="Times New Roman"/>
                <w:sz w:val="20"/>
                <w:szCs w:val="20"/>
                <w:lang w:val="mn-MN"/>
              </w:rPr>
            </w:pP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аймаг, нийслэлийн Засаг дарга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1.12</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Гамшгаас хамгаалах чадавхийг бэхжүүлэх чиглэлээр хөрш орон, гол хандивлагч түнш орнууд болон олон улсын </w:t>
            </w:r>
            <w:r>
              <w:rPr>
                <w:rFonts w:ascii="Times New Roman" w:eastAsia="Times New Roman" w:hAnsi="Times New Roman"/>
                <w:sz w:val="20"/>
                <w:szCs w:val="20"/>
                <w:lang w:val="mn-MN"/>
              </w:rPr>
              <w:t>байгууллагуудтай хоёр болон олон талын шугамаар хамтран ажиллах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65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ГХЯ</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1.13</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"Аюулгүй эмнэлэг" үндэсний хөтөлбөр боловсруулж, хэрэгжүүлэх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2013-2015</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ЭМЯ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9426"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Хоёр.  Байгалийн болон хүний </w:t>
            </w:r>
            <w:r>
              <w:rPr>
                <w:rFonts w:ascii="Times New Roman" w:eastAsia="Times New Roman" w:hAnsi="Times New Roman"/>
                <w:sz w:val="20"/>
                <w:szCs w:val="20"/>
                <w:lang w:val="mn-MN"/>
              </w:rPr>
              <w:t>хүчин зүйл, техникийн гаралтай гамшгийн төрөл тус бүрээр эрсдэлийн үнэлгээ хийж, гамшгийн эмзэг байдлыг бууруулах ажлыг үндэсний хэмжээнд зохион байгуулах стратегийн зорилтын хүрээнд</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2.1</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Байгалийн болон хүний хүчин зүйл, техникийн гаралтай гамшгий</w:t>
            </w:r>
            <w:r>
              <w:rPr>
                <w:rFonts w:ascii="Times New Roman" w:eastAsia="Times New Roman" w:hAnsi="Times New Roman"/>
                <w:sz w:val="20"/>
                <w:szCs w:val="20"/>
                <w:lang w:val="mn-MN"/>
              </w:rPr>
              <w:t>н төрөл тус бүрээр эрсдэлийн үнэлгээ хийх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2012-2016</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Гамшгаас хамгаалах улсын албад,</w:t>
            </w: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аймаг, нийслэлийн Засаг дарга,</w:t>
            </w: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ТББ</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2.2</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Эрсдэлийн үнэлгээний аргачлалыг учруулж болзошгүй байгалийн болон хүний хүчин зүйл, техникийн гаралтай </w:t>
            </w:r>
            <w:r>
              <w:rPr>
                <w:rFonts w:ascii="Times New Roman" w:eastAsia="Times New Roman" w:hAnsi="Times New Roman"/>
                <w:sz w:val="20"/>
                <w:szCs w:val="20"/>
                <w:lang w:val="mn-MN"/>
              </w:rPr>
              <w:t>гамшгийн аюул, төв, орон нутгийн газар зүйн байршил, эдийн засаг, нийгмийн онцлог, хөгжлийн бодлого, олон улсын жишиг үнэлгээний аргачлалд тулгуурлан боловсронгуй болгох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2012-2015</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Гамшгаас хамгаалах улсын албад,</w:t>
            </w: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олон улсын байгууллага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2.3</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Болзошгүй гамшгийн эрсдэл, түүний нөлөөллийн талаархи статистикийн мэдээ, өгөгдөхүүнийг цуглуулах стандартыг тогтоох, гамшгийн мэдээллийн сангийн үйлчилгээг боловсронгуй болгох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2012-2013</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БОАЖЯ,</w:t>
            </w: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СХЗГ</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2.4</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Бүс нутгийн болон хил дамнасан </w:t>
            </w:r>
            <w:r>
              <w:rPr>
                <w:rFonts w:ascii="Times New Roman" w:eastAsia="Times New Roman" w:hAnsi="Times New Roman"/>
                <w:sz w:val="20"/>
                <w:szCs w:val="20"/>
                <w:lang w:val="mn-MN"/>
              </w:rPr>
              <w:t>болзошгүй гамшгийн эрсдэлийг үнэлэх, байгуулсан гэрээ, хэлэлцээрийн дагуу мэдээлэл солилцох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2013-2015</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Аймаг, нийслэлийн Засаг дарга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lastRenderedPageBreak/>
              <w:t>2.5</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Гамшгаас хамгаалах талаархи иргэдийн </w:t>
            </w:r>
            <w:r>
              <w:rPr>
                <w:rFonts w:ascii="Times New Roman" w:eastAsia="Times New Roman" w:hAnsi="Times New Roman"/>
                <w:sz w:val="20"/>
                <w:szCs w:val="20"/>
                <w:lang w:val="mn-MN"/>
              </w:rPr>
              <w:t>мэдлэгийг дээшлүүлэх, ардын уламжлалт арга ухааныг түгээн дэлгэрүүлэх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БСШУЯ</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2.6</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Уур амьсгалын өөрчлөлтөөс үүдэлтэй эрсдэлийн менежментийн үндэсний дэд хөтөлбөрийг боловсруулж, хэрэгжүүлэх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2012-2013</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2.7</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Жил бүр 2 аймаг, 1 дүүрэгт гамшгаас хамгаалах иж бүрэн сургуулийг,  3 аймаг, 1-2 гамшгаас хамгаалах улсын албанд команд штабын сургуулийг зохион байгуулах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Аймаг, нийслэлийн Засаг дарга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2.8</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НҮБ-ын Хүмүүнлэгийн хэргийг </w:t>
            </w:r>
            <w:r>
              <w:rPr>
                <w:rFonts w:ascii="Times New Roman" w:eastAsia="Times New Roman" w:hAnsi="Times New Roman"/>
                <w:sz w:val="20"/>
                <w:szCs w:val="20"/>
                <w:lang w:val="mn-MN"/>
              </w:rPr>
              <w:t>зохицуулах албатай хамтран Хотын дотор эрэн хайх, аврах ажиллагааны олон улсын дадлага сургуулийг зохион байгуулах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2014</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Гамшгаас хамгаалах улсын албад</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2.9</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Ерөнхий боловсролын сургуулийн "Иргэний боловсрол" </w:t>
            </w:r>
            <w:r>
              <w:rPr>
                <w:rFonts w:ascii="Times New Roman" w:eastAsia="Times New Roman" w:hAnsi="Times New Roman"/>
                <w:sz w:val="20"/>
                <w:szCs w:val="20"/>
                <w:lang w:val="mn-MN"/>
              </w:rPr>
              <w:t>хичээлийн сургалтын хөтөлбөрт гамшгаас урьдчилан сэргийлэх, хамгаалах талаархи ерөнхий агуулгыг тусгах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2012-2013</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БШСУЯ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2.10</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Ерөнхий боловсролын сургууль, цэцэрлэг, эмнэлэг, нийтийн орон сууц, үйлчилгээний барилга, байгууламжийн </w:t>
            </w:r>
            <w:r>
              <w:rPr>
                <w:rFonts w:ascii="Times New Roman" w:eastAsia="Times New Roman" w:hAnsi="Times New Roman"/>
                <w:sz w:val="20"/>
                <w:szCs w:val="20"/>
                <w:lang w:val="mn-MN"/>
              </w:rPr>
              <w:t>эрсдэлийн үнэлгээ хийх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2013-2017</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БСШУЯ,</w:t>
            </w: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ЗТБХБЯ,</w:t>
            </w: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ЭМЯ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гамшгаас хамгаалах улсын албад</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2.11</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Гамшгаас урьдчилан сэргийлэх болон гамшгийн үед хүн амыг нүүлгэн шилжүүлэх газар нутгийг Улаанбаатар хотыг 2020 </w:t>
            </w:r>
            <w:r>
              <w:rPr>
                <w:rFonts w:ascii="Times New Roman" w:eastAsia="Times New Roman" w:hAnsi="Times New Roman"/>
                <w:sz w:val="20"/>
                <w:szCs w:val="20"/>
                <w:lang w:val="mn-MN"/>
              </w:rPr>
              <w:t>он хүртэл хөгжүүлэх ерөнхий төлөвлөгөөнд тусгаж, бэлтгэлийг хангах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2013-2015</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Нийслэлийн Засаг дарга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9426"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Гурав. Эрх зүйн орчныг боловсронгуй болгох стратегийн зорилтын хүрээнд</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3.1</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Гамшгаас хамгаалах эрх зүйн орчныг боловсронгүй болгох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2012-2015</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НХХЯ, ГХЯ, СЗХ,</w:t>
            </w: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даатгалын байгууллага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3.2</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Галын аюулгүй байдлын дүрэм боловсруулах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3.3</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Гамшгийн аюулаас урьдчилан сэргийлэх мэдээлэл, сурталчилгааны үндэсний хөтөлбөр боловсруулах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3.4</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Тамперын конвенцид Монгол Улс нэгдэн орох асуудлыг судлах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2012-2014</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ГХЯ</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3.5</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Орон нутгийн нөөцийг бүрдүүлэх, захиран зарцуулах журам боловсруулж, батлуулах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2012-2013</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 ХХААХҮЯ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Аймаг, нийслэлийн Засаг дарга</w:t>
            </w:r>
          </w:p>
        </w:tc>
      </w:tr>
      <w:tr w:rsidR="00000000">
        <w:trPr>
          <w:divId w:val="1410888050"/>
          <w:jc w:val="center"/>
        </w:trPr>
        <w:tc>
          <w:tcPr>
            <w:tcW w:w="9426"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Дөрөв. Аюулт үзэгдэл, болзошгүй гамшгийг тандан судлах, урьдчилан мэдээлэх арга, технологийг нэвтрүүлж,</w:t>
            </w:r>
          </w:p>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мэдээллийг хэрэглэгчдэд шуурхай хүргэх арга замыг боловсруулж, эртнээс сэрэмжлүүлэх тогтолцоог</w:t>
            </w:r>
          </w:p>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сайжруулах стратегийн зорилтын хүрээнд</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4.1</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Гамшгаас хамгаалах үйл ажиллагаанд зайнаас тандан судлах, газар зүйн мэдээллийн системийг нэвтрүүлэх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МШХХТГ</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4.2</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Эрсдэлийн зураглал, мэдээллийг боловсруулах, дамжуулах техникийн хүчин чадлыг нэмэгдүүлэх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2012-2014</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ШУА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4.3</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Болзошгүй гамшгийн аюулын талаар хүн амд түгээх зарлан мэдээллийн техник </w:t>
            </w:r>
            <w:r>
              <w:rPr>
                <w:rFonts w:ascii="Times New Roman" w:eastAsia="Times New Roman" w:hAnsi="Times New Roman"/>
                <w:sz w:val="20"/>
                <w:szCs w:val="20"/>
                <w:lang w:val="mn-MN"/>
              </w:rPr>
              <w:lastRenderedPageBreak/>
              <w:t>хэрэгслээр хангаж, мэдээллийг хэрэглэгчдэд шуурхай хүргэх арга замыг боловсронгуй болгож, эртнээс сэрэмжлүүлэх тогтолцоог сайжруулах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lastRenderedPageBreak/>
              <w:t>2013-2020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МШХХТГ</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lastRenderedPageBreak/>
              <w:t>4.4</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Онцгой байдлын албаны мэдээллийн техник болон программ хангамж, мэдээллийн сүлжээг орчин үеийн өндөр хурдны техник, технологиор өргөтгөх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2012-2016</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МШХХТГ</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4.5</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Болзошгүй гамшгийн төрлүүдэд зохицон </w:t>
            </w:r>
            <w:r>
              <w:rPr>
                <w:rFonts w:ascii="Times New Roman" w:eastAsia="Times New Roman" w:hAnsi="Times New Roman"/>
                <w:sz w:val="20"/>
                <w:szCs w:val="20"/>
                <w:lang w:val="mn-MN"/>
              </w:rPr>
              <w:t>ажиллах өндөр боломж бүхий радио холбооны зангилгааг Онцгой байдлын албаны хэмжээнд  байгуулах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2013-2015</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МШХХТГ</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4.6</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Гамшгийн голомтод ажиллах мэдээлэл, холбооны удирдлагын хөдөлгөөнт зангилгааг орон нутагт байгуулах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2012-2016</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МШХХТГ</w:t>
            </w:r>
          </w:p>
        </w:tc>
      </w:tr>
      <w:tr w:rsidR="00000000">
        <w:trPr>
          <w:divId w:val="1410888050"/>
          <w:jc w:val="center"/>
        </w:trPr>
        <w:tc>
          <w:tcPr>
            <w:tcW w:w="9426"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Тав. Гамшгаас хамгаалах хүч хэрэгслийн чадавхийг бэхжүүлэх стратегийн зорилтын хүрээнд</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5.1</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Аврагчийг мэргэжлийн сургалтын төвөөр бэлтгэх, мэргэшүүлэх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5.2</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Мэргэжлийн боловсон хүчин бэлтгэх </w:t>
            </w:r>
            <w:r>
              <w:rPr>
                <w:rFonts w:ascii="Times New Roman" w:eastAsia="Times New Roman" w:hAnsi="Times New Roman"/>
                <w:sz w:val="20"/>
                <w:szCs w:val="20"/>
                <w:lang w:val="mn-MN"/>
              </w:rPr>
              <w:t>тогтолцоог боловсронгуй болгох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БСШУЯ</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5.3</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Аврах, гал унтраах анги, бүлэг, бие бүрэлдэхүүний үүрэг гүйцэтгэхэд шаардлагатай аврах ажлын багаж, тоног төхөөрөмж, техник хэрэгсэл, тусгай зориулалтын машин механизмын стандарт, </w:t>
            </w:r>
            <w:r>
              <w:rPr>
                <w:rFonts w:ascii="Times New Roman" w:eastAsia="Times New Roman" w:hAnsi="Times New Roman"/>
                <w:sz w:val="20"/>
                <w:szCs w:val="20"/>
                <w:lang w:val="mn-MN"/>
              </w:rPr>
              <w:t>норм, нормативыг боловсруулах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2012-2014</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СХЗГ</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5.4</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Эдийн засаг, нийгмийн тогтвортой хөгжилд сөргөөр нөлөөлж болзошгүй газар хөдлөлт, үер, цацраг, химийн хорт болон аюултай бодисын хордуулалт, бусад гамшгийн хор уршгийг арилгах аврах </w:t>
            </w:r>
            <w:r>
              <w:rPr>
                <w:rFonts w:ascii="Times New Roman" w:eastAsia="Times New Roman" w:hAnsi="Times New Roman"/>
                <w:sz w:val="20"/>
                <w:szCs w:val="20"/>
                <w:lang w:val="mn-MN"/>
              </w:rPr>
              <w:t>ажлын зориулалттай тусгай багаж, тоног төхөөрөмж, техник хэрэгслийн хангамжийг сайжруулах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Олон улсын байгууллага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5.5</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Аврах ажлын зарим багаж, тоног төхөөрөмж, техник  хэрэгслийг дотооддоо үйлдвэрлэх, засварлах төв байгуулах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5.6</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Улсын нөөцийн бараа, материалыг хадгалах нөхцөл, технологийг дээшлүүлэх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5.7</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xml:space="preserve">Гамшгийн нөхцөл байдал, хэрэгжүүлсэн арга хэмжээг үнэлэх, зөвлөмж өгөх гамшгаас хамгаалах менежментийн үндэсний </w:t>
            </w:r>
            <w:r>
              <w:rPr>
                <w:rFonts w:ascii="Times New Roman" w:eastAsia="Times New Roman" w:hAnsi="Times New Roman"/>
                <w:sz w:val="20"/>
                <w:szCs w:val="20"/>
                <w:lang w:val="mn-MN"/>
              </w:rPr>
              <w:t>шинжээч болон гадаад улсад хүмүүнлэгийн үүрэг гүйцэтгэх аврах багийг бэлтгэх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ГХЯ</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5.8</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Гамшгаас хамгаалах улсын албадын гамшгаас хамгаалах үйл ажиллагааны чадавхийг сайжруулах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Гамшгаас хамгаалах улсын албад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5.9</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Болзошгүй аюулт үзэгдэл, техникийн холбогдолтой осол, бүс нутгийн онцлог, хүн амын төвлөрөл, дэд бүтэц, эдийн засгийн хүчин зүйлийг харгалзан зарим аймагт аврах анги, салбар байгуулах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5.10</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Аврах, гал унтраах ангиудыг шинээр болон өргөтгөн зохион байгуулах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2012-2020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lastRenderedPageBreak/>
              <w:t>5.11</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Хүн амын төвлөрөл ихтэй томоохон хот, бүсийн төвд аврах "Шуурхай бүлэг" байгуулах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Аймаг, нийслэлийн Засаг дарга</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5.12</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Нийслэлийн ачаа тээврийн шалган нэвтрүүлэх товчоон дээр суурин ажиллагаатай ариутгалын цэг байгуулах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2015-2020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Нийслэлийн Засаг дарга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5.13</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Болзошгүй гамшгийн төрөл, бүс нутгийн онцлогт нийцүүлэн гамшгийн бэлэн байдлыг хангах, хор уршг</w:t>
            </w:r>
            <w:r>
              <w:rPr>
                <w:rFonts w:ascii="Times New Roman" w:eastAsia="Times New Roman" w:hAnsi="Times New Roman"/>
                <w:sz w:val="20"/>
                <w:szCs w:val="20"/>
                <w:lang w:val="mn-MN"/>
              </w:rPr>
              <w:t>ийг арилгах чиглэлээр шаардлагатай мөнгөн хөрөнгө, бараа, материал, багаж, техник хэрэгслийн орон нутгийн болон Гамшгаас хамгаалах улсын албаны нөөц бүрдүүлэх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2013-2020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Гамшгаас хамгаалах улсын албад,</w:t>
            </w:r>
          </w:p>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аймаг, нийслэлийн Засаг дарга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5.14</w:t>
            </w: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Аврагчийн бие бялдарын тэсвэр хатуужил, сэтгэл зүйн бэлтгэлийг төлөвшүүлэх хээрийн сургалтын төв байгуулах</w:t>
            </w: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2015-2020</w:t>
            </w: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ОБЕГ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C22C01">
            <w:pPr>
              <w:jc w:val="center"/>
              <w:rPr>
                <w:rFonts w:ascii="Times New Roman" w:eastAsia="Times New Roman" w:hAnsi="Times New Roman"/>
                <w:sz w:val="20"/>
                <w:szCs w:val="20"/>
                <w:lang w:val="mn-MN"/>
              </w:rPr>
            </w:pPr>
            <w:r>
              <w:rPr>
                <w:rFonts w:ascii="Times New Roman" w:eastAsia="Times New Roman" w:hAnsi="Times New Roman"/>
                <w:sz w:val="20"/>
                <w:szCs w:val="20"/>
                <w:lang w:val="mn-MN"/>
              </w:rPr>
              <w:t>СЯ</w:t>
            </w:r>
          </w:p>
        </w:tc>
      </w:tr>
      <w:tr w:rsidR="00000000">
        <w:trPr>
          <w:divId w:val="141088805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c>
          <w:tcPr>
            <w:tcW w:w="40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c>
          <w:tcPr>
            <w:tcW w:w="50" w:type="dxa"/>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000000" w:rsidRDefault="00C22C01">
            <w:pPr>
              <w:rPr>
                <w:rFonts w:ascii="Times New Roman" w:eastAsia="Times New Roman" w:hAnsi="Times New Roman"/>
                <w:sz w:val="20"/>
                <w:szCs w:val="20"/>
              </w:rPr>
            </w:pPr>
          </w:p>
        </w:tc>
      </w:tr>
    </w:tbl>
    <w:p w:rsidR="00000000" w:rsidRDefault="00C22C01">
      <w:pPr>
        <w:spacing w:line="360" w:lineRule="auto"/>
        <w:jc w:val="both"/>
        <w:divId w:val="141088805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w:t>
      </w: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000000" w:rsidRDefault="00C22C01">
      <w:pPr>
        <w:spacing w:line="360" w:lineRule="auto"/>
        <w:jc w:val="both"/>
        <w:divId w:val="1410888050"/>
        <w:rPr>
          <w:rFonts w:ascii="Times New Roman" w:eastAsia="Times New Roman" w:hAnsi="Times New Roman"/>
          <w:sz w:val="24"/>
          <w:szCs w:val="24"/>
          <w:lang w:val="mn-MN"/>
        </w:rPr>
      </w:pPr>
    </w:p>
    <w:p w:rsidR="00C22C01" w:rsidRDefault="00C22C01">
      <w:pPr>
        <w:spacing w:line="360" w:lineRule="auto"/>
        <w:jc w:val="center"/>
        <w:divId w:val="1410888050"/>
        <w:rPr>
          <w:rFonts w:ascii="Times New Roman" w:eastAsia="Times New Roman" w:hAnsi="Times New Roman"/>
          <w:b/>
          <w:bCs/>
          <w:sz w:val="24"/>
          <w:szCs w:val="24"/>
          <w:lang w:val="mn-MN"/>
        </w:rPr>
      </w:pPr>
      <w:r>
        <w:rPr>
          <w:rFonts w:ascii="Times New Roman" w:eastAsia="Times New Roman" w:hAnsi="Times New Roman"/>
          <w:sz w:val="24"/>
          <w:szCs w:val="24"/>
          <w:lang w:val="mn-MN"/>
        </w:rPr>
        <w:t>---оОо---</w:t>
      </w:r>
    </w:p>
    <w:sectPr w:rsidR="00C22C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5521FD"/>
    <w:rsid w:val="005521FD"/>
    <w:rsid w:val="00C2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9043">
      <w:marLeft w:val="0"/>
      <w:marRight w:val="0"/>
      <w:marTop w:val="0"/>
      <w:marBottom w:val="0"/>
      <w:divBdr>
        <w:top w:val="none" w:sz="0" w:space="0" w:color="auto"/>
        <w:left w:val="none" w:sz="0" w:space="0" w:color="auto"/>
        <w:bottom w:val="none" w:sz="0" w:space="0" w:color="auto"/>
        <w:right w:val="none" w:sz="0" w:space="0" w:color="auto"/>
      </w:divBdr>
    </w:div>
    <w:div w:id="14108880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2018-03-05T09:33:00Z</dcterms:created>
  <dcterms:modified xsi:type="dcterms:W3CDTF">2018-03-05T09:33:00Z</dcterms:modified>
</cp:coreProperties>
</file>