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37E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ТУСГАЙ ЗОРИУЛАЛТААР 2017 ОНД АГНАХ, БАРИХ АГНУУРЫН АМЬТНЫ ТОО ХЭМЖЭЭ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СГАЙ ЗОРИУЛАЛТААР 2017 ОНД АГНАХ, БАРИХ АГНУУРЫН АМЬТНЫ ТОО ХЭМЖЭЭ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437E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41437E">
      <w:pPr>
        <w:jc w:val="center"/>
        <w:divId w:val="92164365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41437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2016 оны 11 дүгээр сарын 23-ны өдөр</w:t>
            </w:r>
          </w:p>
        </w:tc>
        <w:tc>
          <w:tcPr>
            <w:tcW w:w="1650" w:type="pct"/>
            <w:vAlign w:val="center"/>
            <w:hideMark/>
          </w:tcPr>
          <w:p w:rsidR="00000000" w:rsidRDefault="004143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41437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41437E">
      <w:pPr>
        <w:rPr>
          <w:rFonts w:ascii="Arial" w:eastAsia="Times New Roman" w:hAnsi="Arial" w:cs="Arial"/>
          <w:sz w:val="20"/>
          <w:szCs w:val="20"/>
        </w:rPr>
      </w:pPr>
    </w:p>
    <w:p w:rsidR="00000000" w:rsidRDefault="0041437E">
      <w:pPr>
        <w:jc w:val="center"/>
        <w:divId w:val="17104966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155</w:t>
      </w:r>
    </w:p>
    <w:p w:rsidR="00000000" w:rsidRDefault="0041437E">
      <w:pPr>
        <w:jc w:val="center"/>
        <w:divId w:val="17104966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ТУСГАЙ ЗОРИУЛАЛТААР 2017 ОНД АГНАХ, БАРИХ АГНУУРЫН АМЬТНЫ ТОО ХЭМЖЭЭГ ТОГТООХ ТУХАЙ</w:t>
      </w:r>
    </w:p>
    <w:p w:rsidR="00000000" w:rsidRDefault="0041437E">
      <w:pPr>
        <w:pStyle w:val="NormalWeb"/>
        <w:ind w:firstLine="720"/>
        <w:divId w:val="1710496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Амьтны тухай хуулийн 26.3-т заасныг үндэслэн Монгол Улсын Засгийн газраас ТОГТООХ нь:</w:t>
      </w:r>
    </w:p>
    <w:p w:rsidR="00000000" w:rsidRDefault="0041437E">
      <w:pPr>
        <w:numPr>
          <w:ilvl w:val="0"/>
          <w:numId w:val="1"/>
        </w:numPr>
        <w:spacing w:before="100" w:beforeAutospacing="1" w:after="100" w:afterAutospacing="1"/>
        <w:divId w:val="17104966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Тусгай зориулалтаар 2017 онд угалз 68, тэх 75, халиун буга 32, бор гөрөөс 10, зэрлэг гахай 10, цагаан зээр 100, агнуурын шувуу 400 хүртэл толгойг агнуулахаар, тул загас 5</w:t>
      </w:r>
      <w:r>
        <w:rPr>
          <w:rFonts w:ascii="Arial" w:eastAsia="Times New Roman" w:hAnsi="Arial" w:cs="Arial"/>
          <w:sz w:val="20"/>
          <w:szCs w:val="20"/>
        </w:rPr>
        <w:t>00 толгойг барьж буцаан тавиулахаар тус тус тогтоосугай.</w:t>
      </w:r>
    </w:p>
    <w:p w:rsidR="00000000" w:rsidRDefault="0041437E">
      <w:pPr>
        <w:divId w:val="17104966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41437E">
      <w:pPr>
        <w:numPr>
          <w:ilvl w:val="0"/>
          <w:numId w:val="3"/>
        </w:numPr>
        <w:spacing w:before="100" w:beforeAutospacing="1" w:after="100" w:afterAutospacing="1"/>
        <w:divId w:val="17104966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Засгийн газрын 2001 оны 264 дүгээр тогтоолын 4 дүгээр хавсралтаар баталсан “Гадаадын иргэнд тусгай төлбөртэйгээр агнуулах агнуурын амьтны олзворын жишиг үнэ, төлбөр, хураамжийн хэмжээ”-ний хүснэгтийн дээд талд “ам.доллараар” гэснийг ”тооцооны нэгж” гэж, мө</w:t>
      </w:r>
      <w:r>
        <w:rPr>
          <w:rFonts w:ascii="Arial" w:eastAsia="Times New Roman" w:hAnsi="Arial" w:cs="Arial"/>
          <w:sz w:val="20"/>
          <w:szCs w:val="20"/>
        </w:rPr>
        <w:t>н хавсралтын 1, 2, 3, 5, 6, 7, 18, 20, 21, 23 дахь заалтыг дор дурдсанаар тус тус өөрчилсүгэй:</w:t>
      </w:r>
    </w:p>
    <w:p w:rsidR="00000000" w:rsidRDefault="0041437E">
      <w:pPr>
        <w:divId w:val="17104966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(тооцооны нэгжээр)</w:t>
      </w:r>
    </w:p>
    <w:p w:rsidR="00000000" w:rsidRDefault="0041437E">
      <w:pPr>
        <w:pStyle w:val="NormalWeb"/>
        <w:ind w:firstLine="720"/>
        <w:divId w:val="1710496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                   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477"/>
        <w:gridCol w:w="1925"/>
        <w:gridCol w:w="1341"/>
        <w:gridCol w:w="1441"/>
      </w:tblGrid>
      <w:tr w:rsidR="00000000">
        <w:trPr>
          <w:divId w:val="1710496680"/>
          <w:trHeight w:val="12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00000" w:rsidRDefault="0041437E">
            <w:pPr>
              <w:pStyle w:val="NormalWeb"/>
              <w:ind w:firstLine="720"/>
            </w:pPr>
            <w:r>
              <w:t>Ан амьтны нэр  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Олзворын жишиг үнэ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00000" w:rsidRDefault="0041437E">
            <w:pPr>
              <w:pStyle w:val="NormalWeb"/>
              <w:ind w:firstLine="720"/>
            </w:pPr>
            <w:r>
              <w:t>Төлбөр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00000" w:rsidRDefault="0041437E">
            <w:pPr>
              <w:pStyle w:val="NormalWeb"/>
              <w:ind w:firstLine="720"/>
            </w:pPr>
            <w:r>
              <w:t>Хураамж  </w:t>
            </w:r>
          </w:p>
        </w:tc>
      </w:tr>
      <w:tr w:rsidR="00000000">
        <w:trPr>
          <w:divId w:val="1710496680"/>
          <w:trHeight w:val="480"/>
          <w:tblCellSpacing w:w="0" w:type="dxa"/>
        </w:trPr>
        <w:tc>
          <w:tcPr>
            <w:tcW w:w="13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Нэг. Хөхтөн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Угалз       а/ алтайн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             б/говийн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Тэх          а/алтайн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             б/говийн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Халиун буга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Цагаан зээр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 гөрөөс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Зэрлэг гахай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13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Хоёр. Шувуу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Ой хээрийн бусад агнуурын шувуу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Нугас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13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Гурав. Загас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Тул: бариад усанд нь эргүүлж тавих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000000">
        <w:trPr>
          <w:divId w:val="1710496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Бусад агнуурын загас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14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</w:tbl>
    <w:p w:rsidR="00000000" w:rsidRDefault="0041437E">
      <w:pPr>
        <w:pStyle w:val="NormalWeb"/>
        <w:ind w:firstLine="720"/>
        <w:divId w:val="1710496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1437E">
      <w:pPr>
        <w:pStyle w:val="NormalWeb"/>
        <w:ind w:firstLine="720"/>
        <w:divId w:val="1710496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Монгол Улсын Ерөнхий сайд                                                    Ж.ЭРДЭНЭБАТ</w:t>
      </w:r>
    </w:p>
    <w:p w:rsidR="00000000" w:rsidRDefault="0041437E">
      <w:pPr>
        <w:pStyle w:val="NormalWeb"/>
        <w:ind w:firstLine="720"/>
        <w:divId w:val="1710496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Байгаль орчин, аялал</w:t>
      </w:r>
    </w:p>
    <w:p w:rsidR="00000000" w:rsidRDefault="0041437E">
      <w:pPr>
        <w:pStyle w:val="NormalWeb"/>
        <w:ind w:firstLine="720"/>
        <w:divId w:val="1710496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жуулчлалын сайд                                                                      Д.ОЮУНХОРОЛ</w:t>
      </w:r>
    </w:p>
    <w:p w:rsidR="0041437E" w:rsidRDefault="0041437E">
      <w:pPr>
        <w:pStyle w:val="NormalWeb"/>
        <w:ind w:firstLine="720"/>
        <w:divId w:val="1710496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   </w:t>
      </w:r>
    </w:p>
    <w:sectPr w:rsidR="00414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6F"/>
    <w:multiLevelType w:val="multilevel"/>
    <w:tmpl w:val="DD6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744BF"/>
    <w:multiLevelType w:val="multilevel"/>
    <w:tmpl w:val="0A76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123B"/>
    <w:rsid w:val="0041437E"/>
    <w:rsid w:val="009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3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3B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3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3B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galinfo.mn/uploads/images/sul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2018-03-05T09:41:00Z</dcterms:created>
  <dcterms:modified xsi:type="dcterms:W3CDTF">2018-03-05T09:41:00Z</dcterms:modified>
</cp:coreProperties>
</file>