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231C">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ГОЛ, МӨРНИЙ УРСАЦ БҮРЭЛДЭХ ЭХ, УСНЫ САН БҮХИЙ ГАЗРЫН ХАМГААЛАЛТЫН БҮС, ОЙН САН БҮХИЙ ГАЗАРТ АШИГТ МАЛТМАЛ ХАЙХ, АШИГЛАХЫГ ХОРИГЛ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 МӨРНИЙ УРСАЦ БҮРЭЛДЭХ ЭХ, УСНЫ САН БҮХИЙ ГАЗРЫН ХАМГААЛАЛТЫН БҮС, ОЙН САН БҮХИЙ ГАЗАРТ АШИГТ МАЛТМАЛ ХАЙХ, АШИГЛАХЫГ ХОРИГЛ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0A231C">
      <w:pPr>
        <w:spacing w:after="240"/>
        <w:rPr>
          <w:rFonts w:ascii="Arial" w:eastAsia="Times New Roman" w:hAnsi="Arial" w:cs="Arial"/>
          <w:sz w:val="20"/>
          <w:szCs w:val="20"/>
        </w:rPr>
      </w:pPr>
    </w:p>
    <w:p w:rsidR="00000000" w:rsidRDefault="000A231C">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0A231C">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0A231C">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2009 оны 7 дугаар сарын 16-ны өдөр</w:t>
            </w:r>
          </w:p>
        </w:tc>
        <w:tc>
          <w:tcPr>
            <w:tcW w:w="1650" w:type="pct"/>
            <w:vAlign w:val="center"/>
            <w:hideMark/>
          </w:tcPr>
          <w:p w:rsidR="00000000" w:rsidRDefault="000A231C">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0A231C">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0A231C">
      <w:pPr>
        <w:rPr>
          <w:rFonts w:ascii="Arial" w:eastAsia="Times New Roman" w:hAnsi="Arial" w:cs="Arial"/>
          <w:sz w:val="20"/>
          <w:szCs w:val="20"/>
        </w:rPr>
      </w:pPr>
    </w:p>
    <w:p w:rsidR="00000000" w:rsidRDefault="000A231C">
      <w:pPr>
        <w:jc w:val="center"/>
        <w:divId w:val="300617547"/>
        <w:rPr>
          <w:rFonts w:ascii="Arial" w:eastAsia="Times New Roman" w:hAnsi="Arial" w:cs="Arial"/>
          <w:b/>
          <w:bCs/>
          <w:sz w:val="20"/>
          <w:szCs w:val="20"/>
        </w:rPr>
      </w:pPr>
      <w:r>
        <w:rPr>
          <w:rFonts w:ascii="Arial" w:eastAsia="Times New Roman" w:hAnsi="Arial" w:cs="Arial"/>
          <w:b/>
          <w:bCs/>
          <w:sz w:val="20"/>
          <w:szCs w:val="20"/>
        </w:rPr>
        <w:t>ГОЛ, МӨРНИЙ УРСАЦ БҮРЭЛДЭХ ЭХ, УСНЫ САН БҮХИЙ ГАЗРЫН ХАМГААЛАЛТЫН БҮС, ОЙН САН БҮХИЙ ГАЗАРТ АШИГТ МАЛТМАЛ ХАЙХ,</w:t>
      </w:r>
    </w:p>
    <w:p w:rsidR="00000000" w:rsidRDefault="000A231C">
      <w:pPr>
        <w:jc w:val="center"/>
        <w:divId w:val="300617547"/>
        <w:rPr>
          <w:rFonts w:ascii="Arial" w:eastAsia="Times New Roman" w:hAnsi="Arial" w:cs="Arial"/>
          <w:b/>
          <w:bCs/>
          <w:sz w:val="20"/>
          <w:szCs w:val="20"/>
        </w:rPr>
      </w:pPr>
      <w:r>
        <w:rPr>
          <w:rFonts w:ascii="Arial" w:eastAsia="Times New Roman" w:hAnsi="Arial" w:cs="Arial"/>
          <w:b/>
          <w:bCs/>
          <w:sz w:val="20"/>
          <w:szCs w:val="20"/>
        </w:rPr>
        <w:t>АШИГЛАХЫГ ХОРИГЛОХ ТУХАЙ</w:t>
      </w:r>
    </w:p>
    <w:p w:rsidR="00000000" w:rsidRDefault="000A231C">
      <w:pPr>
        <w:rPr>
          <w:rFonts w:ascii="Arial" w:eastAsia="Times New Roman" w:hAnsi="Arial" w:cs="Arial"/>
          <w:sz w:val="20"/>
          <w:szCs w:val="20"/>
        </w:rPr>
      </w:pPr>
    </w:p>
    <w:p w:rsidR="00000000" w:rsidRDefault="000A231C">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0A231C">
      <w:pPr>
        <w:jc w:val="center"/>
      </w:pPr>
      <w:r>
        <w:rPr>
          <w:rFonts w:ascii="Arial" w:eastAsia="Times New Roman" w:hAnsi="Arial" w:cs="Arial"/>
          <w:b/>
          <w:bCs/>
          <w:sz w:val="20"/>
          <w:szCs w:val="20"/>
        </w:rPr>
        <w:t>НИЙТЛЭГ ҮНДЭСЛЭЛ</w:t>
      </w:r>
    </w:p>
    <w:p w:rsidR="00000000" w:rsidRDefault="000A231C">
      <w:pPr>
        <w:pStyle w:val="msghead"/>
        <w:divId w:val="964190604"/>
        <w:rPr>
          <w:rFonts w:ascii="Arial" w:hAnsi="Arial" w:cs="Arial"/>
          <w:sz w:val="20"/>
          <w:szCs w:val="20"/>
        </w:rPr>
      </w:pPr>
      <w:r>
        <w:rPr>
          <w:rStyle w:val="Strong"/>
          <w:rFonts w:ascii="Arial" w:hAnsi="Arial" w:cs="Arial"/>
          <w:sz w:val="20"/>
          <w:szCs w:val="20"/>
        </w:rPr>
        <w:t>1 дүгээр зүйл. Хуулийн зорилт</w:t>
      </w:r>
    </w:p>
    <w:p w:rsidR="00000000" w:rsidRDefault="000A231C">
      <w:pPr>
        <w:pStyle w:val="NormalWeb"/>
        <w:ind w:firstLine="720"/>
        <w:jc w:val="both"/>
        <w:divId w:val="964190604"/>
        <w:rPr>
          <w:rFonts w:ascii="Arial" w:hAnsi="Arial" w:cs="Arial"/>
          <w:sz w:val="20"/>
          <w:szCs w:val="20"/>
        </w:rPr>
      </w:pPr>
      <w:r>
        <w:rPr>
          <w:rFonts w:ascii="Arial" w:hAnsi="Arial" w:cs="Arial"/>
          <w:sz w:val="20"/>
          <w:szCs w:val="20"/>
        </w:rPr>
        <w:t>1.1.Энэ хуулийн зорилт нь гол, мөрний урсац бүрэлдэх эх, усны сан бүхий газрын хамгаалалтын бүс, ойн сан бүхий газарт ашигт малтмал хайх, ашиглахыг хориглох, тухайн газарт байгаль орчныг нөхөн сэргээхтэй холбогдсон харилцааг зохицуулахад оршино.</w:t>
      </w:r>
    </w:p>
    <w:p w:rsidR="00000000" w:rsidRDefault="000A231C">
      <w:pPr>
        <w:pStyle w:val="msghead"/>
        <w:divId w:val="1436056403"/>
        <w:rPr>
          <w:rFonts w:ascii="Arial" w:hAnsi="Arial" w:cs="Arial"/>
          <w:sz w:val="20"/>
          <w:szCs w:val="20"/>
        </w:rPr>
      </w:pPr>
      <w:r>
        <w:rPr>
          <w:rStyle w:val="Strong"/>
          <w:rFonts w:ascii="Arial" w:hAnsi="Arial" w:cs="Arial"/>
          <w:sz w:val="20"/>
          <w:szCs w:val="20"/>
        </w:rPr>
        <w:t>2 дугаар з</w:t>
      </w:r>
      <w:r>
        <w:rPr>
          <w:rStyle w:val="Strong"/>
          <w:rFonts w:ascii="Arial" w:hAnsi="Arial" w:cs="Arial"/>
          <w:sz w:val="20"/>
          <w:szCs w:val="20"/>
        </w:rPr>
        <w:t>үйл</w:t>
      </w:r>
      <w:r>
        <w:rPr>
          <w:rStyle w:val="Strong"/>
          <w:rFonts w:ascii="Arial" w:hAnsi="Arial" w:cs="Arial"/>
          <w:sz w:val="20"/>
          <w:szCs w:val="20"/>
        </w:rPr>
        <w:t>.Гол, мөрний урсац бүрэлдэх эх, усны сан бүхий газрын хамгаалалтын бүс, ойн сан бүхий газарт ашигт малтмал хайх, ашиглахыг хориглох тухай хууль тогтоомж</w:t>
      </w:r>
    </w:p>
    <w:p w:rsidR="00000000" w:rsidRDefault="000A231C">
      <w:pPr>
        <w:pStyle w:val="NormalWeb"/>
        <w:ind w:firstLine="720"/>
        <w:jc w:val="both"/>
        <w:divId w:val="1436056403"/>
        <w:rPr>
          <w:rFonts w:ascii="Arial" w:hAnsi="Arial" w:cs="Arial"/>
          <w:sz w:val="20"/>
          <w:szCs w:val="20"/>
        </w:rPr>
      </w:pPr>
      <w:r>
        <w:rPr>
          <w:rFonts w:ascii="Arial" w:hAnsi="Arial" w:cs="Arial"/>
          <w:sz w:val="20"/>
          <w:szCs w:val="20"/>
        </w:rPr>
        <w:t>2.1.Гол, мөрний урсац бүрэлдэх эх, усны сан бүхий газрын хамгаалалтын бүс, ойн сан бүхий газарт аши</w:t>
      </w:r>
      <w:r>
        <w:rPr>
          <w:rFonts w:ascii="Arial" w:hAnsi="Arial" w:cs="Arial"/>
          <w:sz w:val="20"/>
          <w:szCs w:val="20"/>
        </w:rPr>
        <w:t>гт малтмал хайх, ашиглахыг хориглох тухай хууль тогтоомж нь Монгол Улсын үндсэн хууль, үндэсний аюулгүй байдлын тухай, Байгаль орчныг хамгаалах тухай, Усны тухай, Ойн тухай, Ашигт малтмалын тухай хууль, энэ хууль болон эдгээртэй нийцүүлэн гаргасан хууль то</w:t>
      </w:r>
      <w:r>
        <w:rPr>
          <w:rFonts w:ascii="Arial" w:hAnsi="Arial" w:cs="Arial"/>
          <w:sz w:val="20"/>
          <w:szCs w:val="20"/>
        </w:rPr>
        <w:t>гтоомжийн бусад актаас бүрдэнэ.</w:t>
      </w:r>
    </w:p>
    <w:p w:rsidR="00000000" w:rsidRDefault="000A231C">
      <w:pPr>
        <w:pStyle w:val="msghead"/>
        <w:divId w:val="1029332978"/>
        <w:rPr>
          <w:rFonts w:ascii="Arial" w:hAnsi="Arial" w:cs="Arial"/>
          <w:sz w:val="20"/>
          <w:szCs w:val="20"/>
        </w:rPr>
      </w:pPr>
      <w:r>
        <w:rPr>
          <w:rStyle w:val="Strong"/>
          <w:rFonts w:ascii="Arial" w:hAnsi="Arial" w:cs="Arial"/>
          <w:sz w:val="20"/>
          <w:szCs w:val="20"/>
        </w:rPr>
        <w:t>3 дугаар зүйл. Хуулийн нэр томъёоны тодорхойлолт</w:t>
      </w:r>
    </w:p>
    <w:p w:rsidR="00000000" w:rsidRDefault="000A231C">
      <w:pPr>
        <w:pStyle w:val="NormalWeb"/>
        <w:ind w:firstLine="720"/>
        <w:jc w:val="both"/>
        <w:divId w:val="1029332978"/>
        <w:rPr>
          <w:rFonts w:ascii="Arial" w:hAnsi="Arial" w:cs="Arial"/>
          <w:sz w:val="20"/>
          <w:szCs w:val="20"/>
        </w:rPr>
      </w:pPr>
      <w:r>
        <w:rPr>
          <w:rFonts w:ascii="Arial" w:hAnsi="Arial" w:cs="Arial"/>
          <w:sz w:val="20"/>
          <w:szCs w:val="20"/>
        </w:rPr>
        <w:t>3.1. Энэ хуульд хэрэглэсэн дараахь нэр томъёог дор дурдсан утгаар ойлгоно:</w:t>
      </w:r>
    </w:p>
    <w:p w:rsidR="00000000" w:rsidRDefault="000A231C">
      <w:pPr>
        <w:pStyle w:val="NormalWeb"/>
        <w:ind w:firstLine="1440"/>
        <w:jc w:val="both"/>
        <w:divId w:val="1029332978"/>
        <w:rPr>
          <w:rFonts w:ascii="Arial" w:hAnsi="Arial" w:cs="Arial"/>
          <w:sz w:val="20"/>
          <w:szCs w:val="20"/>
        </w:rPr>
      </w:pPr>
      <w:r>
        <w:rPr>
          <w:rFonts w:ascii="Arial" w:hAnsi="Arial" w:cs="Arial"/>
          <w:sz w:val="20"/>
          <w:szCs w:val="20"/>
        </w:rPr>
        <w:t>3.1.1.“гол, мөрний урсац бүрэлдэх эх” гэж гадаргын урсацын үндсэн хэсэг бүрэлдэн бий болдог өндөр у</w:t>
      </w:r>
      <w:r>
        <w:rPr>
          <w:rFonts w:ascii="Arial" w:hAnsi="Arial" w:cs="Arial"/>
          <w:sz w:val="20"/>
          <w:szCs w:val="20"/>
        </w:rPr>
        <w:t>улсын бүс, сав газрын эхийг;</w:t>
      </w:r>
    </w:p>
    <w:p w:rsidR="00000000" w:rsidRDefault="000A231C">
      <w:pPr>
        <w:pStyle w:val="NormalWeb"/>
        <w:ind w:firstLine="1440"/>
        <w:jc w:val="both"/>
        <w:divId w:val="1029332978"/>
        <w:rPr>
          <w:rFonts w:ascii="Arial" w:hAnsi="Arial" w:cs="Arial"/>
          <w:sz w:val="20"/>
          <w:szCs w:val="20"/>
        </w:rPr>
      </w:pPr>
      <w:r>
        <w:rPr>
          <w:rFonts w:ascii="Arial" w:hAnsi="Arial" w:cs="Arial"/>
          <w:sz w:val="20"/>
          <w:szCs w:val="20"/>
        </w:rPr>
        <w:t>3.1.2.“ойн сан бүхий газар” гэж Ойн тухай хуулийн 3.1.2-т заасныг;</w:t>
      </w:r>
    </w:p>
    <w:p w:rsidR="00000000" w:rsidRDefault="000A231C">
      <w:pPr>
        <w:pStyle w:val="NormalWeb"/>
        <w:ind w:firstLine="1440"/>
        <w:jc w:val="both"/>
        <w:divId w:val="1029332978"/>
        <w:rPr>
          <w:rFonts w:ascii="Arial" w:hAnsi="Arial" w:cs="Arial"/>
          <w:sz w:val="20"/>
          <w:szCs w:val="20"/>
        </w:rPr>
      </w:pPr>
      <w:r>
        <w:rPr>
          <w:rFonts w:ascii="Arial" w:hAnsi="Arial" w:cs="Arial"/>
          <w:sz w:val="20"/>
          <w:szCs w:val="20"/>
        </w:rPr>
        <w:t>3.1.3.“усны сан бүхий газрын хамгаалалтын бүс” гэж Усны тухай хуулийн 31.3-т заасныг.</w:t>
      </w:r>
    </w:p>
    <w:p w:rsidR="00000000" w:rsidRDefault="000A231C">
      <w:pPr>
        <w:pStyle w:val="msghead"/>
        <w:divId w:val="2002150531"/>
        <w:rPr>
          <w:rFonts w:ascii="Arial" w:hAnsi="Arial" w:cs="Arial"/>
          <w:sz w:val="20"/>
          <w:szCs w:val="20"/>
        </w:rPr>
      </w:pPr>
      <w:r>
        <w:rPr>
          <w:rStyle w:val="Strong"/>
          <w:rFonts w:ascii="Arial" w:hAnsi="Arial" w:cs="Arial"/>
          <w:sz w:val="20"/>
          <w:szCs w:val="20"/>
        </w:rPr>
        <w:t>4 дүгээр зүйл.Ашигт малтмал хайх, ашиглахыг хориглох</w:t>
      </w:r>
    </w:p>
    <w:p w:rsidR="00000000" w:rsidRDefault="000A231C">
      <w:pPr>
        <w:pStyle w:val="NormalWeb"/>
        <w:ind w:firstLine="720"/>
        <w:jc w:val="both"/>
        <w:divId w:val="2002150531"/>
        <w:rPr>
          <w:rFonts w:ascii="Arial" w:hAnsi="Arial" w:cs="Arial"/>
          <w:sz w:val="20"/>
          <w:szCs w:val="20"/>
        </w:rPr>
      </w:pPr>
      <w:r>
        <w:rPr>
          <w:rFonts w:ascii="Arial" w:hAnsi="Arial" w:cs="Arial"/>
          <w:sz w:val="20"/>
          <w:szCs w:val="20"/>
        </w:rPr>
        <w:lastRenderedPageBreak/>
        <w:t>4.1.Монгол Улсын нут</w:t>
      </w:r>
      <w:r>
        <w:rPr>
          <w:rFonts w:ascii="Arial" w:hAnsi="Arial" w:cs="Arial"/>
          <w:sz w:val="20"/>
          <w:szCs w:val="20"/>
        </w:rPr>
        <w:t>аг дэвсгэр дэх гол, мөрний урсац бүрэлдэх эх, усны сан бүхий газрын хамгаалалтын бүс, ойн сан бүхий газарт ашигт малтмал хайх, ашиглахыг хориглоно.</w:t>
      </w:r>
    </w:p>
    <w:p w:rsidR="00000000" w:rsidRDefault="000A231C">
      <w:pPr>
        <w:pStyle w:val="NormalWeb"/>
        <w:ind w:firstLine="720"/>
        <w:jc w:val="both"/>
        <w:divId w:val="2002150531"/>
        <w:rPr>
          <w:rFonts w:ascii="Arial" w:hAnsi="Arial" w:cs="Arial"/>
          <w:sz w:val="20"/>
          <w:szCs w:val="20"/>
        </w:rPr>
      </w:pPr>
      <w:r>
        <w:rPr>
          <w:rFonts w:ascii="Arial" w:hAnsi="Arial" w:cs="Arial"/>
          <w:sz w:val="20"/>
          <w:szCs w:val="20"/>
        </w:rPr>
        <w:t>4.2.Энэ хуулийн 4.1 дэх хэсэг стратегийн ач холбогдол бүхий ашигт малтмалын ордод хамаарахгүй.</w:t>
      </w:r>
    </w:p>
    <w:p w:rsidR="00000000" w:rsidRDefault="000A231C">
      <w:pPr>
        <w:pStyle w:val="NormalWeb"/>
        <w:ind w:firstLine="720"/>
        <w:jc w:val="both"/>
        <w:divId w:val="2002150531"/>
        <w:rPr>
          <w:rFonts w:ascii="Arial" w:hAnsi="Arial" w:cs="Arial"/>
          <w:sz w:val="20"/>
          <w:szCs w:val="20"/>
        </w:rPr>
      </w:pPr>
      <w:r>
        <w:rPr>
          <w:rFonts w:ascii="Arial" w:hAnsi="Arial" w:cs="Arial"/>
          <w:sz w:val="20"/>
          <w:szCs w:val="20"/>
        </w:rPr>
        <w:t>4.3.Энэ хуули</w:t>
      </w:r>
      <w:r>
        <w:rPr>
          <w:rFonts w:ascii="Arial" w:hAnsi="Arial" w:cs="Arial"/>
          <w:sz w:val="20"/>
          <w:szCs w:val="20"/>
        </w:rPr>
        <w:t>йн 4.1-д заасан газрын хилийн заагийг Засгийн газар тогтооно.</w:t>
      </w:r>
    </w:p>
    <w:p w:rsidR="00000000" w:rsidRDefault="000A231C">
      <w:pPr>
        <w:pStyle w:val="NormalWeb"/>
        <w:ind w:firstLine="720"/>
        <w:jc w:val="both"/>
        <w:divId w:val="2002150531"/>
        <w:rPr>
          <w:rFonts w:ascii="Arial" w:hAnsi="Arial" w:cs="Arial"/>
          <w:sz w:val="20"/>
          <w:szCs w:val="20"/>
        </w:rPr>
      </w:pPr>
      <w:r>
        <w:rPr>
          <w:rFonts w:ascii="Arial" w:hAnsi="Arial" w:cs="Arial"/>
          <w:sz w:val="20"/>
          <w:szCs w:val="20"/>
        </w:rPr>
        <w:t>4.4.Энэ хуулийн 4.3-т заасан хилийн заагийн гадна үйл ажиллагаа эрхэлж байгаа тусгай зөвшөөрөл эзэмшигч нь өөрийн хөрөнгөөр байгаль орчны нөхөн сэргээлт хийж, таримал ой, хиймэл нуур, усан сан б</w:t>
      </w:r>
      <w:r>
        <w:rPr>
          <w:rFonts w:ascii="Arial" w:hAnsi="Arial" w:cs="Arial"/>
          <w:sz w:val="20"/>
          <w:szCs w:val="20"/>
        </w:rPr>
        <w:t>айгуулсан бол энэхүү хуулийн үйлчлэлд хамаарахгүй.</w:t>
      </w:r>
    </w:p>
    <w:p w:rsidR="00000000" w:rsidRDefault="000A231C">
      <w:pPr>
        <w:pStyle w:val="NormalWeb"/>
        <w:ind w:firstLine="720"/>
        <w:jc w:val="both"/>
        <w:divId w:val="2002150531"/>
        <w:rPr>
          <w:rFonts w:ascii="Arial" w:hAnsi="Arial" w:cs="Arial"/>
          <w:sz w:val="20"/>
          <w:szCs w:val="20"/>
        </w:rPr>
      </w:pPr>
      <w:r>
        <w:rPr>
          <w:rFonts w:ascii="Arial" w:hAnsi="Arial" w:cs="Arial"/>
          <w:sz w:val="20"/>
          <w:szCs w:val="20"/>
        </w:rPr>
        <w:t>4.5.Энэ хуулийн 4.1-д заасан газарт ашигт малтмалын хайгуулын болон ашиглалтын тусгай зөвшөөрөл олгохгүй.</w:t>
      </w:r>
    </w:p>
    <w:p w:rsidR="00000000" w:rsidRDefault="000A231C">
      <w:pPr>
        <w:pStyle w:val="NormalWeb"/>
        <w:ind w:firstLine="720"/>
        <w:jc w:val="both"/>
        <w:divId w:val="2002150531"/>
        <w:rPr>
          <w:rFonts w:ascii="Arial" w:hAnsi="Arial" w:cs="Arial"/>
          <w:sz w:val="20"/>
          <w:szCs w:val="20"/>
        </w:rPr>
      </w:pPr>
      <w:r>
        <w:rPr>
          <w:rFonts w:ascii="Arial" w:hAnsi="Arial" w:cs="Arial"/>
          <w:sz w:val="20"/>
          <w:szCs w:val="20"/>
        </w:rPr>
        <w:t>4.6.Ашигт малтмалын тухай хуулийн 56.1.3-т заасны дагуу тусгай зөвшөөрлийг цуцлахдаа уг тусгай зөвш</w:t>
      </w:r>
      <w:r>
        <w:rPr>
          <w:rFonts w:ascii="Arial" w:hAnsi="Arial" w:cs="Arial"/>
          <w:sz w:val="20"/>
          <w:szCs w:val="20"/>
        </w:rPr>
        <w:t>өөрөл</w:t>
      </w:r>
      <w:r>
        <w:rPr>
          <w:rFonts w:ascii="Arial" w:hAnsi="Arial" w:cs="Arial"/>
          <w:sz w:val="20"/>
          <w:szCs w:val="20"/>
        </w:rPr>
        <w:t xml:space="preserve"> эзэмшигчид нөхөх олговор төлөх бөгөөд холбогдох журмыг Засгийн газар тогтооно.</w:t>
      </w:r>
    </w:p>
    <w:p w:rsidR="00000000" w:rsidRDefault="000A231C">
      <w:pPr>
        <w:rPr>
          <w:rFonts w:ascii="Arial" w:eastAsia="Times New Roman" w:hAnsi="Arial" w:cs="Arial"/>
          <w:sz w:val="20"/>
          <w:szCs w:val="20"/>
        </w:rPr>
      </w:pPr>
    </w:p>
    <w:p w:rsidR="00000000" w:rsidRDefault="000A231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ОРЧНЫГ НӨХӨН СЭРГЭЭХ АЖИЛЛАГАА</w:t>
      </w:r>
    </w:p>
    <w:p w:rsidR="00000000" w:rsidRDefault="000A231C">
      <w:pPr>
        <w:pStyle w:val="msghead"/>
        <w:divId w:val="519272221"/>
        <w:rPr>
          <w:rFonts w:ascii="Arial" w:hAnsi="Arial" w:cs="Arial"/>
          <w:sz w:val="20"/>
          <w:szCs w:val="20"/>
        </w:rPr>
      </w:pPr>
      <w:r>
        <w:rPr>
          <w:rStyle w:val="Strong"/>
          <w:rFonts w:ascii="Arial" w:hAnsi="Arial" w:cs="Arial"/>
          <w:sz w:val="20"/>
          <w:szCs w:val="20"/>
        </w:rPr>
        <w:t>5 дугаар зүйл.Байгаль орчныг нөхөн сэргээх</w:t>
      </w:r>
    </w:p>
    <w:p w:rsidR="00000000" w:rsidRDefault="000A231C">
      <w:pPr>
        <w:pStyle w:val="NormalWeb"/>
        <w:ind w:firstLine="720"/>
        <w:jc w:val="both"/>
        <w:divId w:val="519272221"/>
        <w:rPr>
          <w:rFonts w:ascii="Arial" w:hAnsi="Arial" w:cs="Arial"/>
          <w:sz w:val="20"/>
          <w:szCs w:val="20"/>
        </w:rPr>
      </w:pPr>
      <w:r>
        <w:rPr>
          <w:rFonts w:ascii="Arial" w:hAnsi="Arial" w:cs="Arial"/>
          <w:sz w:val="20"/>
          <w:szCs w:val="20"/>
        </w:rPr>
        <w:t xml:space="preserve">5.1.Энэ хуулийн 4.6-д заасны дагуу ашигт малтмалын хайгуулын болон </w:t>
      </w:r>
      <w:r>
        <w:rPr>
          <w:rFonts w:ascii="Arial" w:hAnsi="Arial" w:cs="Arial"/>
          <w:sz w:val="20"/>
          <w:szCs w:val="20"/>
        </w:rPr>
        <w:t>ашиглалтын тусгай зөвшөөрлийг цуцалсан нь тухайн тусгай зөвшөөрөл эзэмшигчийг байгаль орчныг нөхөн сэргээх үүргээс чөлөөлөхгүй.</w:t>
      </w:r>
    </w:p>
    <w:p w:rsidR="00000000" w:rsidRDefault="000A231C">
      <w:pPr>
        <w:pStyle w:val="NormalWeb"/>
        <w:ind w:firstLine="720"/>
        <w:jc w:val="both"/>
        <w:divId w:val="519272221"/>
        <w:rPr>
          <w:rFonts w:ascii="Arial" w:hAnsi="Arial" w:cs="Arial"/>
          <w:sz w:val="20"/>
          <w:szCs w:val="20"/>
        </w:rPr>
      </w:pPr>
      <w:r>
        <w:rPr>
          <w:rFonts w:ascii="Arial" w:hAnsi="Arial" w:cs="Arial"/>
          <w:sz w:val="20"/>
          <w:szCs w:val="20"/>
        </w:rPr>
        <w:t>5.2.Байгаль орчныг нөхөн сэргээх ажлыг орон нутгийн удирдлага болон нутгийн иргэдийн олон нийтийн хяналт дор 2 хүртэл жилийн хуг</w:t>
      </w:r>
      <w:r>
        <w:rPr>
          <w:rFonts w:ascii="Arial" w:hAnsi="Arial" w:cs="Arial"/>
          <w:sz w:val="20"/>
          <w:szCs w:val="20"/>
        </w:rPr>
        <w:t>ацаанд хийж дуусгана.</w:t>
      </w:r>
    </w:p>
    <w:p w:rsidR="00000000" w:rsidRDefault="000A231C">
      <w:pPr>
        <w:pStyle w:val="NormalWeb"/>
        <w:ind w:firstLine="720"/>
        <w:jc w:val="both"/>
        <w:divId w:val="519272221"/>
        <w:rPr>
          <w:rFonts w:ascii="Arial" w:hAnsi="Arial" w:cs="Arial"/>
          <w:sz w:val="20"/>
          <w:szCs w:val="20"/>
        </w:rPr>
      </w:pPr>
      <w:r>
        <w:rPr>
          <w:rFonts w:ascii="Arial" w:hAnsi="Arial" w:cs="Arial"/>
          <w:sz w:val="20"/>
          <w:szCs w:val="20"/>
        </w:rPr>
        <w:t>5.3.Энэ хуулийн 5.2-т заасан олон нийтийн хяналтыг иргэдийн Төлөөлөгчдийн Хурлын шийдвэрээр байгаль орчныг хамгаалах зорилго, чиглэл бүхий төрийн бус байгууллагуудад гэрээний үндсэн дээр хариуцуулж болно.</w:t>
      </w:r>
    </w:p>
    <w:p w:rsidR="00000000" w:rsidRDefault="000A231C">
      <w:pPr>
        <w:rPr>
          <w:rFonts w:ascii="Arial" w:eastAsia="Times New Roman" w:hAnsi="Arial" w:cs="Arial"/>
          <w:sz w:val="20"/>
          <w:szCs w:val="20"/>
        </w:rPr>
      </w:pPr>
    </w:p>
    <w:p w:rsidR="00000000" w:rsidRDefault="000A231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w:t>
      </w:r>
    </w:p>
    <w:p w:rsidR="00000000" w:rsidRDefault="000A231C">
      <w:pPr>
        <w:pStyle w:val="msghead"/>
        <w:divId w:val="789132042"/>
        <w:rPr>
          <w:rFonts w:ascii="Arial" w:hAnsi="Arial" w:cs="Arial"/>
          <w:sz w:val="20"/>
          <w:szCs w:val="20"/>
        </w:rPr>
      </w:pPr>
      <w:r>
        <w:rPr>
          <w:rStyle w:val="Strong"/>
          <w:rFonts w:ascii="Arial" w:hAnsi="Arial" w:cs="Arial"/>
          <w:sz w:val="20"/>
          <w:szCs w:val="20"/>
        </w:rPr>
        <w:t>6</w:t>
      </w:r>
      <w:r>
        <w:rPr>
          <w:rStyle w:val="Strong"/>
          <w:rFonts w:ascii="Arial" w:hAnsi="Arial" w:cs="Arial"/>
          <w:sz w:val="20"/>
          <w:szCs w:val="20"/>
        </w:rPr>
        <w:t xml:space="preserve"> дугаар зүйл.Хууль зөрчигчид хүлээлгэх хариуцлага</w:t>
      </w:r>
    </w:p>
    <w:p w:rsidR="00000000" w:rsidRDefault="000A231C">
      <w:pPr>
        <w:pStyle w:val="NormalWeb"/>
        <w:ind w:firstLine="720"/>
        <w:jc w:val="both"/>
        <w:divId w:val="789132042"/>
        <w:rPr>
          <w:rFonts w:ascii="Arial" w:hAnsi="Arial" w:cs="Arial"/>
          <w:sz w:val="20"/>
          <w:szCs w:val="20"/>
        </w:rPr>
      </w:pPr>
      <w:r>
        <w:rPr>
          <w:rFonts w:ascii="Arial" w:hAnsi="Arial" w:cs="Arial"/>
          <w:sz w:val="20"/>
          <w:szCs w:val="20"/>
        </w:rPr>
        <w:t>6.1.Энэ хуулийг зөрчсөн хүн, хуулийн этгээдэд Эрүүгийн хууль, эсхүл Зөрчлийн тухай хуульд заасан хариуцлага хүлээлгэнэ.</w:t>
      </w:r>
    </w:p>
    <w:p w:rsidR="00000000" w:rsidRDefault="000A231C">
      <w:pPr>
        <w:pStyle w:val="NormalWeb"/>
        <w:ind w:firstLine="720"/>
        <w:jc w:val="both"/>
        <w:divId w:val="789132042"/>
        <w:rPr>
          <w:rFonts w:ascii="Arial" w:hAnsi="Arial" w:cs="Arial"/>
          <w:sz w:val="20"/>
          <w:szCs w:val="20"/>
        </w:rPr>
      </w:pPr>
      <w:r>
        <w:rPr>
          <w:rStyle w:val="Emphasis"/>
          <w:rFonts w:ascii="Arial" w:hAnsi="Arial" w:cs="Arial"/>
          <w:sz w:val="20"/>
          <w:szCs w:val="20"/>
        </w:rPr>
        <w:t>/Энэ зүйлийг 2015 оны 12 дугаар сарын 4-ний өдрийн хуулиар өөрчлөн найруулсан/</w:t>
      </w:r>
    </w:p>
    <w:p w:rsidR="00000000" w:rsidRDefault="000A231C">
      <w:pPr>
        <w:rPr>
          <w:rFonts w:ascii="Arial" w:eastAsia="Times New Roman" w:hAnsi="Arial" w:cs="Arial"/>
          <w:sz w:val="20"/>
          <w:szCs w:val="20"/>
        </w:rPr>
      </w:pPr>
    </w:p>
    <w:p w:rsidR="00000000" w:rsidRDefault="000A231C">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Д.ДЭМБЭРЭЛ</w:t>
      </w:r>
    </w:p>
    <w:p w:rsidR="00000000" w:rsidRDefault="000A231C">
      <w:pPr>
        <w:rPr>
          <w:rFonts w:ascii="Arial" w:eastAsia="Times New Roman" w:hAnsi="Arial" w:cs="Arial"/>
          <w:sz w:val="20"/>
          <w:szCs w:val="20"/>
        </w:rPr>
      </w:pPr>
    </w:p>
    <w:p w:rsidR="000A231C" w:rsidRDefault="000A231C">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0A23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82D71"/>
    <w:rsid w:val="000A231C"/>
    <w:rsid w:val="00A8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A82D71"/>
    <w:rPr>
      <w:rFonts w:ascii="Tahoma" w:hAnsi="Tahoma" w:cs="Tahoma"/>
      <w:sz w:val="16"/>
    </w:rPr>
  </w:style>
  <w:style w:type="character" w:customStyle="1" w:styleId="BalloonTextChar">
    <w:name w:val="Balloon Text Char"/>
    <w:basedOn w:val="DefaultParagraphFont"/>
    <w:link w:val="BalloonText"/>
    <w:uiPriority w:val="99"/>
    <w:semiHidden/>
    <w:rsid w:val="00A82D71"/>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A82D71"/>
    <w:rPr>
      <w:rFonts w:ascii="Tahoma" w:hAnsi="Tahoma" w:cs="Tahoma"/>
      <w:sz w:val="16"/>
    </w:rPr>
  </w:style>
  <w:style w:type="character" w:customStyle="1" w:styleId="BalloonTextChar">
    <w:name w:val="Balloon Text Char"/>
    <w:basedOn w:val="DefaultParagraphFont"/>
    <w:link w:val="BalloonText"/>
    <w:uiPriority w:val="99"/>
    <w:semiHidden/>
    <w:rsid w:val="00A82D71"/>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7547">
      <w:marLeft w:val="0"/>
      <w:marRight w:val="0"/>
      <w:marTop w:val="0"/>
      <w:marBottom w:val="0"/>
      <w:divBdr>
        <w:top w:val="none" w:sz="0" w:space="0" w:color="auto"/>
        <w:left w:val="none" w:sz="0" w:space="0" w:color="auto"/>
        <w:bottom w:val="none" w:sz="0" w:space="0" w:color="auto"/>
        <w:right w:val="none" w:sz="0" w:space="0" w:color="auto"/>
      </w:divBdr>
    </w:div>
    <w:div w:id="519272221">
      <w:marLeft w:val="0"/>
      <w:marRight w:val="0"/>
      <w:marTop w:val="0"/>
      <w:marBottom w:val="0"/>
      <w:divBdr>
        <w:top w:val="none" w:sz="0" w:space="0" w:color="auto"/>
        <w:left w:val="none" w:sz="0" w:space="0" w:color="auto"/>
        <w:bottom w:val="none" w:sz="0" w:space="0" w:color="auto"/>
        <w:right w:val="none" w:sz="0" w:space="0" w:color="auto"/>
      </w:divBdr>
    </w:div>
    <w:div w:id="789132042">
      <w:marLeft w:val="0"/>
      <w:marRight w:val="0"/>
      <w:marTop w:val="0"/>
      <w:marBottom w:val="0"/>
      <w:divBdr>
        <w:top w:val="none" w:sz="0" w:space="0" w:color="auto"/>
        <w:left w:val="none" w:sz="0" w:space="0" w:color="auto"/>
        <w:bottom w:val="none" w:sz="0" w:space="0" w:color="auto"/>
        <w:right w:val="none" w:sz="0" w:space="0" w:color="auto"/>
      </w:divBdr>
    </w:div>
    <w:div w:id="964190604">
      <w:marLeft w:val="0"/>
      <w:marRight w:val="0"/>
      <w:marTop w:val="0"/>
      <w:marBottom w:val="0"/>
      <w:divBdr>
        <w:top w:val="none" w:sz="0" w:space="0" w:color="auto"/>
        <w:left w:val="none" w:sz="0" w:space="0" w:color="auto"/>
        <w:bottom w:val="none" w:sz="0" w:space="0" w:color="auto"/>
        <w:right w:val="none" w:sz="0" w:space="0" w:color="auto"/>
      </w:divBdr>
    </w:div>
    <w:div w:id="1029332978">
      <w:marLeft w:val="0"/>
      <w:marRight w:val="0"/>
      <w:marTop w:val="0"/>
      <w:marBottom w:val="0"/>
      <w:divBdr>
        <w:top w:val="none" w:sz="0" w:space="0" w:color="auto"/>
        <w:left w:val="none" w:sz="0" w:space="0" w:color="auto"/>
        <w:bottom w:val="none" w:sz="0" w:space="0" w:color="auto"/>
        <w:right w:val="none" w:sz="0" w:space="0" w:color="auto"/>
      </w:divBdr>
    </w:div>
    <w:div w:id="1436056403">
      <w:marLeft w:val="0"/>
      <w:marRight w:val="0"/>
      <w:marTop w:val="0"/>
      <w:marBottom w:val="0"/>
      <w:divBdr>
        <w:top w:val="none" w:sz="0" w:space="0" w:color="auto"/>
        <w:left w:val="none" w:sz="0" w:space="0" w:color="auto"/>
        <w:bottom w:val="none" w:sz="0" w:space="0" w:color="auto"/>
        <w:right w:val="none" w:sz="0" w:space="0" w:color="auto"/>
      </w:divBdr>
    </w:div>
    <w:div w:id="20021505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2018-03-04T22:44:00Z</dcterms:created>
  <dcterms:modified xsi:type="dcterms:W3CDTF">2018-03-04T22:44:00Z</dcterms:modified>
</cp:coreProperties>
</file>